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BCA4D" w14:textId="114E7080" w:rsidR="001378A0" w:rsidRDefault="00F053FF" w:rsidP="001378A0">
      <w:pPr>
        <w:pStyle w:val="a3"/>
      </w:pPr>
      <w:r>
        <w:rPr>
          <w:rFonts w:hint="eastAsia"/>
        </w:rPr>
        <w:t>サービス</w:t>
      </w:r>
      <w:r w:rsidR="001378A0">
        <w:rPr>
          <w:rFonts w:hint="eastAsia"/>
        </w:rPr>
        <w:t>保証制度</w:t>
      </w:r>
      <w:r w:rsidR="00782FF6">
        <w:rPr>
          <w:rFonts w:hint="eastAsia"/>
        </w:rPr>
        <w:t>について</w:t>
      </w:r>
    </w:p>
    <w:p w14:paraId="029633D7" w14:textId="77777777" w:rsidR="00F053FF" w:rsidRPr="00F053FF" w:rsidRDefault="00F053FF" w:rsidP="00F053FF"/>
    <w:p w14:paraId="078F96C5" w14:textId="2049FCF3" w:rsidR="00F053FF" w:rsidRDefault="00F053FF" w:rsidP="00F053FF">
      <w:pPr>
        <w:pStyle w:val="a5"/>
      </w:pPr>
      <w:r>
        <w:rPr>
          <w:rFonts w:hint="eastAsia"/>
        </w:rPr>
        <w:t>何でも屋</w:t>
      </w:r>
    </w:p>
    <w:p w14:paraId="5179C89F" w14:textId="77777777" w:rsidR="00F053FF" w:rsidRDefault="00F053FF">
      <w:pPr>
        <w:widowControl/>
        <w:rPr>
          <w:rFonts w:asciiTheme="majorHAnsi" w:eastAsiaTheme="majorEastAsia" w:hAnsiTheme="majorHAnsi" w:cstheme="majorBidi"/>
          <w:color w:val="595959" w:themeColor="text1" w:themeTint="A6"/>
          <w:spacing w:val="15"/>
          <w:sz w:val="28"/>
          <w:szCs w:val="28"/>
        </w:rPr>
      </w:pPr>
      <w:r>
        <w:br w:type="page"/>
      </w:r>
    </w:p>
    <w:p w14:paraId="76E73E32" w14:textId="427E5119" w:rsidR="00F053FF" w:rsidRDefault="00F00DE5" w:rsidP="00F00DE5">
      <w:pPr>
        <w:pStyle w:val="1"/>
      </w:pPr>
      <w:r>
        <w:rPr>
          <w:rFonts w:hint="eastAsia"/>
        </w:rPr>
        <w:lastRenderedPageBreak/>
        <w:t>第1章</w:t>
      </w:r>
      <w:r w:rsidR="00D53A50" w:rsidRPr="00E048BE">
        <w:rPr>
          <w:rFonts w:hint="eastAsia"/>
        </w:rPr>
        <w:t>何でも屋サービスの質保証制度について</w:t>
      </w:r>
    </w:p>
    <w:p w14:paraId="0F80D997" w14:textId="0F3A2A1B" w:rsidR="00E048BE" w:rsidRDefault="00E048BE" w:rsidP="00E048BE">
      <w:r>
        <w:rPr>
          <w:rFonts w:hint="eastAsia"/>
        </w:rPr>
        <w:t>何でも屋では、この度</w:t>
      </w:r>
      <w:r w:rsidR="00185F06">
        <w:rPr>
          <w:rFonts w:hint="eastAsia"/>
        </w:rPr>
        <w:t>、多くのお客様に何でも屋のサービスを快適、安全にご利用いただくための、保証制度を開始することになりました。</w:t>
      </w:r>
    </w:p>
    <w:p w14:paraId="37838B3B" w14:textId="550DA9DA" w:rsidR="00185F06" w:rsidRDefault="00B14F0A" w:rsidP="00E048BE">
      <w:r>
        <w:rPr>
          <w:rFonts w:hint="eastAsia"/>
        </w:rPr>
        <w:t>この制度の解説をこの文書ではしております。</w:t>
      </w:r>
    </w:p>
    <w:p w14:paraId="46E8A442" w14:textId="77777777" w:rsidR="003C5B3B" w:rsidRDefault="003C5B3B" w:rsidP="00E048BE"/>
    <w:p w14:paraId="716BFFB7" w14:textId="7330A464" w:rsidR="003C5B3B" w:rsidRDefault="005F4FFE" w:rsidP="005F4FFE">
      <w:pPr>
        <w:pStyle w:val="1"/>
      </w:pPr>
      <w:r>
        <w:rPr>
          <w:rFonts w:hint="eastAsia"/>
        </w:rPr>
        <w:t>第2章</w:t>
      </w:r>
      <w:r>
        <w:t xml:space="preserve"> </w:t>
      </w:r>
      <w:r w:rsidR="007B5E72">
        <w:rPr>
          <w:rFonts w:hint="eastAsia"/>
        </w:rPr>
        <w:t>開始動機</w:t>
      </w:r>
    </w:p>
    <w:p w14:paraId="284B248E" w14:textId="58FFE67C" w:rsidR="001B384D" w:rsidRDefault="001B384D" w:rsidP="001B384D">
      <w:r>
        <w:rPr>
          <w:rFonts w:hint="eastAsia"/>
        </w:rPr>
        <w:t>何でも屋では、フリーサービス、アシスタントサービス、ビジネスアシスタントサービスの3つを展開していますが、これらのサービス</w:t>
      </w:r>
      <w:r w:rsidR="009F5A23">
        <w:rPr>
          <w:rFonts w:hint="eastAsia"/>
        </w:rPr>
        <w:t>をお客様に提供することによって、発生してしまった損害を賄うための制度は、</w:t>
      </w:r>
      <w:r w:rsidR="007B5E72">
        <w:rPr>
          <w:rFonts w:hint="eastAsia"/>
        </w:rPr>
        <w:t>今現在、ありません。そのため、この制度を導入することにより、安心してサービスの提供ができます。</w:t>
      </w:r>
    </w:p>
    <w:p w14:paraId="1F5EBF94" w14:textId="5A8B2925" w:rsidR="007B5E72" w:rsidRDefault="005F4FFE" w:rsidP="005F4FFE">
      <w:pPr>
        <w:pStyle w:val="1"/>
      </w:pPr>
      <w:r>
        <w:rPr>
          <w:rFonts w:hint="eastAsia"/>
        </w:rPr>
        <w:t>第</w:t>
      </w:r>
      <w:r>
        <w:t>3</w:t>
      </w:r>
      <w:r>
        <w:rPr>
          <w:rFonts w:hint="eastAsia"/>
        </w:rPr>
        <w:t>章</w:t>
      </w:r>
      <w:r>
        <w:t xml:space="preserve"> </w:t>
      </w:r>
      <w:r w:rsidR="007B5E72">
        <w:rPr>
          <w:rFonts w:hint="eastAsia"/>
        </w:rPr>
        <w:t>制度概要</w:t>
      </w:r>
    </w:p>
    <w:p w14:paraId="54327F01" w14:textId="60B88C4A" w:rsidR="00E31577" w:rsidRDefault="00436A55" w:rsidP="00E31577">
      <w:r>
        <w:rPr>
          <w:rFonts w:hint="eastAsia"/>
        </w:rPr>
        <w:t>この制度は、お客様</w:t>
      </w:r>
      <w:r w:rsidR="002323F1">
        <w:rPr>
          <w:rFonts w:hint="eastAsia"/>
        </w:rPr>
        <w:t>に</w:t>
      </w:r>
      <w:r>
        <w:rPr>
          <w:rFonts w:hint="eastAsia"/>
        </w:rPr>
        <w:t>定期的にあるいは、ご利用のたびに、追加の料金負担をお願いし、多くのお客様から集められた専用の資金源から、サービス</w:t>
      </w:r>
      <w:r w:rsidR="006B534B">
        <w:rPr>
          <w:rFonts w:hint="eastAsia"/>
        </w:rPr>
        <w:t>提供時に発生した、損害やトラブルを</w:t>
      </w:r>
      <w:r w:rsidR="009F1B5E">
        <w:rPr>
          <w:rFonts w:hint="eastAsia"/>
        </w:rPr>
        <w:t>資金源から賄う制度です。</w:t>
      </w:r>
    </w:p>
    <w:p w14:paraId="388A041D" w14:textId="5DB6540A" w:rsidR="00D01FFC" w:rsidRDefault="00D01FFC" w:rsidP="00D01FFC">
      <w:pPr>
        <w:pStyle w:val="2"/>
      </w:pPr>
      <w:r>
        <w:rPr>
          <w:rFonts w:hint="eastAsia"/>
        </w:rPr>
        <w:t>制度の詳細</w:t>
      </w:r>
    </w:p>
    <w:p w14:paraId="653CFFF3" w14:textId="2A0CBD5F" w:rsidR="00D01FFC" w:rsidRDefault="00D01FFC" w:rsidP="00D01FFC">
      <w:pPr>
        <w:pStyle w:val="a9"/>
        <w:numPr>
          <w:ilvl w:val="0"/>
          <w:numId w:val="5"/>
        </w:numPr>
      </w:pPr>
      <w:r>
        <w:rPr>
          <w:rFonts w:hint="eastAsia"/>
        </w:rPr>
        <w:t>サービスご利用時の積立</w:t>
      </w:r>
    </w:p>
    <w:p w14:paraId="1BFFE8FB" w14:textId="515E1C6D" w:rsidR="00D01FFC" w:rsidRDefault="00D01FFC" w:rsidP="00D01FFC">
      <w:pPr>
        <w:pStyle w:val="a9"/>
        <w:ind w:left="440"/>
      </w:pPr>
      <w:r>
        <w:rPr>
          <w:rFonts w:hint="eastAsia"/>
        </w:rPr>
        <w:t>お客様が、何でも屋サービスご利用時に、サービスの請求代金の一部として、下記表に記載されている負担額を保証手当としてお支払い頂き、その資金は専用銀行口座に通常の売上とは別扱いで積み立てられます。</w:t>
      </w:r>
    </w:p>
    <w:p w14:paraId="0996CC9B" w14:textId="7E13ADF3" w:rsidR="00D01FFC" w:rsidRDefault="00D01FFC" w:rsidP="00D01FFC">
      <w:pPr>
        <w:pStyle w:val="a9"/>
        <w:numPr>
          <w:ilvl w:val="0"/>
          <w:numId w:val="5"/>
        </w:numPr>
      </w:pPr>
      <w:r>
        <w:rPr>
          <w:rFonts w:hint="eastAsia"/>
        </w:rPr>
        <w:t>メンバーシップご利用時の積立</w:t>
      </w:r>
    </w:p>
    <w:p w14:paraId="1FA7CF62" w14:textId="1FC68842" w:rsidR="00D01FFC" w:rsidRDefault="00D01FFC" w:rsidP="00D01FFC">
      <w:pPr>
        <w:pStyle w:val="a9"/>
        <w:ind w:left="440"/>
      </w:pPr>
      <w:r>
        <w:rPr>
          <w:rFonts w:hint="eastAsia"/>
        </w:rPr>
        <w:t>お客様が、何でも屋のメンバーシップをご購入なされた際に、下記表の負担額が自動で積み立てられます。</w:t>
      </w:r>
    </w:p>
    <w:p w14:paraId="692E551A" w14:textId="07C752BB" w:rsidR="00D01FFC" w:rsidRDefault="00D01FFC" w:rsidP="00D01FFC">
      <w:pPr>
        <w:pStyle w:val="a9"/>
        <w:numPr>
          <w:ilvl w:val="0"/>
          <w:numId w:val="5"/>
        </w:numPr>
      </w:pPr>
      <w:r>
        <w:rPr>
          <w:rFonts w:hint="eastAsia"/>
        </w:rPr>
        <w:t>補償時</w:t>
      </w:r>
    </w:p>
    <w:p w14:paraId="73BAD815" w14:textId="32E00095" w:rsidR="00D01FFC" w:rsidRDefault="00D01FFC" w:rsidP="00D01FFC">
      <w:pPr>
        <w:pStyle w:val="a9"/>
        <w:ind w:left="440"/>
      </w:pPr>
      <w:r>
        <w:rPr>
          <w:rFonts w:hint="eastAsia"/>
        </w:rPr>
        <w:t>上記によって積み立てられた、資金から補償代金として、お客様にお支払いいたします。ただし、以下のいずれかに当てはまる場合を除きます。</w:t>
      </w:r>
    </w:p>
    <w:p w14:paraId="01C3B20E" w14:textId="3DA1DD7F" w:rsidR="00D01FFC" w:rsidRDefault="00D01FFC" w:rsidP="00D01FFC">
      <w:pPr>
        <w:pStyle w:val="a9"/>
        <w:numPr>
          <w:ilvl w:val="1"/>
          <w:numId w:val="5"/>
        </w:numPr>
      </w:pPr>
      <w:r>
        <w:rPr>
          <w:rFonts w:hint="eastAsia"/>
        </w:rPr>
        <w:t>積立残高が0円の時</w:t>
      </w:r>
    </w:p>
    <w:p w14:paraId="79AB9C22" w14:textId="0C533B79" w:rsidR="00D01FFC" w:rsidRDefault="00D01FFC" w:rsidP="00D01FFC">
      <w:pPr>
        <w:pStyle w:val="a9"/>
        <w:numPr>
          <w:ilvl w:val="1"/>
          <w:numId w:val="5"/>
        </w:numPr>
      </w:pPr>
      <w:r>
        <w:rPr>
          <w:rFonts w:hint="eastAsia"/>
        </w:rPr>
        <w:t>お客様の故意による損害だとみなされた場合</w:t>
      </w:r>
    </w:p>
    <w:p w14:paraId="306C4A41" w14:textId="7F41B043" w:rsidR="00D01FFC" w:rsidRDefault="00D01FFC" w:rsidP="00D01FFC">
      <w:pPr>
        <w:pStyle w:val="a9"/>
        <w:numPr>
          <w:ilvl w:val="1"/>
          <w:numId w:val="5"/>
        </w:numPr>
      </w:pPr>
      <w:r>
        <w:rPr>
          <w:rFonts w:hint="eastAsia"/>
        </w:rPr>
        <w:t>何でも屋のスタッフに損害が発生した場合（この場合は、直接その他手当と分類され、お客様に全額お支払い頂きます。）</w:t>
      </w:r>
    </w:p>
    <w:p w14:paraId="0DA008EA" w14:textId="74075825" w:rsidR="00D01FFC" w:rsidRDefault="00D01FFC" w:rsidP="00D01FFC">
      <w:pPr>
        <w:pStyle w:val="a9"/>
        <w:numPr>
          <w:ilvl w:val="1"/>
          <w:numId w:val="5"/>
        </w:numPr>
      </w:pPr>
      <w:r>
        <w:rPr>
          <w:rFonts w:hint="eastAsia"/>
        </w:rPr>
        <w:lastRenderedPageBreak/>
        <w:t>何でも屋のスタッフが、お客様に支払う必要性がないと判断された場合</w:t>
      </w:r>
      <w:r w:rsidR="00BA100F">
        <w:rPr>
          <w:rFonts w:hint="eastAsia"/>
        </w:rPr>
        <w:t>（</w:t>
      </w:r>
      <w:r w:rsidR="00292706">
        <w:rPr>
          <w:rFonts w:hint="eastAsia"/>
        </w:rPr>
        <w:t>担当スタッフによる何でも屋オーナーへの事情説明と審査要求が通らなかった場合）</w:t>
      </w:r>
    </w:p>
    <w:p w14:paraId="434F0B2D" w14:textId="587BD896" w:rsidR="00D01FFC" w:rsidRDefault="00D01FFC" w:rsidP="00D01FFC">
      <w:pPr>
        <w:pStyle w:val="a9"/>
        <w:numPr>
          <w:ilvl w:val="1"/>
          <w:numId w:val="5"/>
        </w:numPr>
      </w:pPr>
      <w:r>
        <w:rPr>
          <w:rFonts w:hint="eastAsia"/>
        </w:rPr>
        <w:t>積立残高をオーバーする補償代金を支払わなければならない時</w:t>
      </w:r>
    </w:p>
    <w:p w14:paraId="443894C4" w14:textId="0FBDCD6F" w:rsidR="00D01FFC" w:rsidRDefault="00D01FFC" w:rsidP="00D01FFC">
      <w:pPr>
        <w:pStyle w:val="a9"/>
        <w:ind w:left="880"/>
      </w:pPr>
      <w:r>
        <w:rPr>
          <w:rFonts w:hint="eastAsia"/>
        </w:rPr>
        <w:t>これらのいずれかに当てはまる場合は、補償代金のお支払いは、いかなる事由でもお断りさせていただきますので、ご了承ください。また、保証手当はクーポン及び何でも屋Pointによって割り引かれることはありません。</w:t>
      </w:r>
    </w:p>
    <w:p w14:paraId="4AC66E26" w14:textId="77777777" w:rsidR="00D01FFC" w:rsidRPr="00D01FFC" w:rsidRDefault="00D01FFC" w:rsidP="00D01FFC">
      <w:pPr>
        <w:pStyle w:val="a9"/>
        <w:ind w:left="440"/>
      </w:pPr>
    </w:p>
    <w:p w14:paraId="7EE83282" w14:textId="5E9546AD" w:rsidR="00436A55" w:rsidRDefault="00E31577" w:rsidP="00E31577">
      <w:pPr>
        <w:widowControl/>
      </w:pPr>
      <w:r>
        <w:br w:type="page"/>
      </w:r>
    </w:p>
    <w:p w14:paraId="67B2877B" w14:textId="5663DC77" w:rsidR="002323F1" w:rsidRDefault="009964CE" w:rsidP="00F00DE5">
      <w:pPr>
        <w:pStyle w:val="1"/>
        <w:numPr>
          <w:ilvl w:val="0"/>
          <w:numId w:val="3"/>
        </w:numPr>
      </w:pPr>
      <w:r>
        <w:rPr>
          <w:rFonts w:hint="eastAsia"/>
        </w:rPr>
        <w:lastRenderedPageBreak/>
        <w:t>料金負担について</w:t>
      </w:r>
    </w:p>
    <w:p w14:paraId="1794EA5D" w14:textId="107587B3" w:rsidR="009964CE" w:rsidRDefault="009964CE" w:rsidP="009964CE">
      <w:r>
        <w:rPr>
          <w:rFonts w:hint="eastAsia"/>
        </w:rPr>
        <w:t>料金負担は、</w:t>
      </w:r>
      <w:r w:rsidR="00D167C8">
        <w:rPr>
          <w:rFonts w:hint="eastAsia"/>
        </w:rPr>
        <w:t>以下の通りです。</w:t>
      </w:r>
    </w:p>
    <w:tbl>
      <w:tblPr>
        <w:tblStyle w:val="aa"/>
        <w:tblW w:w="6858" w:type="dxa"/>
        <w:tblLook w:val="04A0" w:firstRow="1" w:lastRow="0" w:firstColumn="1" w:lastColumn="0" w:noHBand="0" w:noVBand="1"/>
      </w:tblPr>
      <w:tblGrid>
        <w:gridCol w:w="2655"/>
        <w:gridCol w:w="1772"/>
        <w:gridCol w:w="1101"/>
        <w:gridCol w:w="1330"/>
      </w:tblGrid>
      <w:tr w:rsidR="00621B16" w14:paraId="2B706170" w14:textId="77777777" w:rsidTr="00621B16">
        <w:tc>
          <w:tcPr>
            <w:tcW w:w="0" w:type="auto"/>
          </w:tcPr>
          <w:p w14:paraId="488BC62E" w14:textId="24EA1CE4" w:rsidR="00FB1140" w:rsidRDefault="00FF00FA" w:rsidP="009964CE">
            <w:r>
              <w:rPr>
                <w:rFonts w:hint="eastAsia"/>
              </w:rPr>
              <w:t>通常あるいはスポンサー</w:t>
            </w:r>
          </w:p>
        </w:tc>
        <w:tc>
          <w:tcPr>
            <w:tcW w:w="0" w:type="auto"/>
          </w:tcPr>
          <w:p w14:paraId="353EA1EA" w14:textId="1DF24F3A" w:rsidR="00FB1140" w:rsidRDefault="00FB1140" w:rsidP="009964CE">
            <w:r>
              <w:rPr>
                <w:rFonts w:hint="eastAsia"/>
              </w:rPr>
              <w:t>メンバーシップ</w:t>
            </w:r>
          </w:p>
        </w:tc>
        <w:tc>
          <w:tcPr>
            <w:tcW w:w="0" w:type="auto"/>
          </w:tcPr>
          <w:p w14:paraId="3E4A3052" w14:textId="77AA6653" w:rsidR="00FB1140" w:rsidRDefault="00FB1140" w:rsidP="009964CE">
            <w:r>
              <w:rPr>
                <w:rFonts w:hint="eastAsia"/>
              </w:rPr>
              <w:t>負担額</w:t>
            </w:r>
          </w:p>
        </w:tc>
        <w:tc>
          <w:tcPr>
            <w:tcW w:w="0" w:type="auto"/>
          </w:tcPr>
          <w:p w14:paraId="3F2C8ED5" w14:textId="40E064C2" w:rsidR="00FB1140" w:rsidRDefault="00FB1140" w:rsidP="009964CE">
            <w:r>
              <w:rPr>
                <w:rFonts w:hint="eastAsia"/>
              </w:rPr>
              <w:t>補償上限額</w:t>
            </w:r>
          </w:p>
        </w:tc>
      </w:tr>
      <w:tr w:rsidR="00831CD7" w14:paraId="1FBBBD89" w14:textId="77777777" w:rsidTr="00621B16">
        <w:tc>
          <w:tcPr>
            <w:tcW w:w="0" w:type="auto"/>
            <w:vMerge w:val="restart"/>
          </w:tcPr>
          <w:p w14:paraId="1156DA49" w14:textId="6B0BB4CD" w:rsidR="00831CD7" w:rsidRDefault="00831CD7" w:rsidP="009964CE">
            <w:r>
              <w:rPr>
                <w:rFonts w:hint="eastAsia"/>
              </w:rPr>
              <w:t>メンバーシップなし</w:t>
            </w:r>
          </w:p>
        </w:tc>
        <w:tc>
          <w:tcPr>
            <w:tcW w:w="0" w:type="auto"/>
          </w:tcPr>
          <w:p w14:paraId="4C00D8C4" w14:textId="156C3A66" w:rsidR="00831CD7" w:rsidRDefault="00831CD7" w:rsidP="009964CE">
            <w:r>
              <w:rPr>
                <w:rFonts w:hint="eastAsia"/>
              </w:rPr>
              <w:t>なし</w:t>
            </w:r>
          </w:p>
        </w:tc>
        <w:tc>
          <w:tcPr>
            <w:tcW w:w="0" w:type="auto"/>
          </w:tcPr>
          <w:p w14:paraId="34E8230B" w14:textId="6310D363" w:rsidR="00831CD7" w:rsidRDefault="00831CD7" w:rsidP="009964CE">
            <w:r>
              <w:rPr>
                <w:rFonts w:hint="eastAsia"/>
              </w:rPr>
              <w:t>10000円</w:t>
            </w:r>
          </w:p>
        </w:tc>
        <w:tc>
          <w:tcPr>
            <w:tcW w:w="0" w:type="auto"/>
            <w:vMerge w:val="restart"/>
          </w:tcPr>
          <w:p w14:paraId="48953915" w14:textId="570A9316" w:rsidR="00831CD7" w:rsidRDefault="00831CD7" w:rsidP="009964CE">
            <w:r>
              <w:rPr>
                <w:rFonts w:hint="eastAsia"/>
              </w:rPr>
              <w:t>100000円</w:t>
            </w:r>
          </w:p>
        </w:tc>
      </w:tr>
      <w:tr w:rsidR="00831CD7" w14:paraId="1D78FBC6" w14:textId="77777777" w:rsidTr="00621B16">
        <w:tc>
          <w:tcPr>
            <w:tcW w:w="0" w:type="auto"/>
            <w:vMerge/>
          </w:tcPr>
          <w:p w14:paraId="0063019F" w14:textId="26D8A8AC" w:rsidR="00831CD7" w:rsidRDefault="00831CD7" w:rsidP="009964CE"/>
        </w:tc>
        <w:tc>
          <w:tcPr>
            <w:tcW w:w="0" w:type="auto"/>
          </w:tcPr>
          <w:p w14:paraId="7141E3DC" w14:textId="5FF55F84" w:rsidR="00831CD7" w:rsidRDefault="00831CD7" w:rsidP="009964CE">
            <w:r>
              <w:rPr>
                <w:rFonts w:hint="eastAsia"/>
              </w:rPr>
              <w:t>本人確認</w:t>
            </w:r>
          </w:p>
        </w:tc>
        <w:tc>
          <w:tcPr>
            <w:tcW w:w="0" w:type="auto"/>
          </w:tcPr>
          <w:p w14:paraId="3B34C6A1" w14:textId="31F1694A" w:rsidR="00831CD7" w:rsidRDefault="00831CD7" w:rsidP="009964CE">
            <w:r>
              <w:rPr>
                <w:rFonts w:hint="eastAsia"/>
              </w:rPr>
              <w:t>5000円</w:t>
            </w:r>
          </w:p>
        </w:tc>
        <w:tc>
          <w:tcPr>
            <w:tcW w:w="0" w:type="auto"/>
            <w:vMerge/>
          </w:tcPr>
          <w:p w14:paraId="72B4CF13" w14:textId="58F1840C" w:rsidR="00831CD7" w:rsidRDefault="00831CD7" w:rsidP="009964CE"/>
        </w:tc>
      </w:tr>
      <w:tr w:rsidR="00621B16" w14:paraId="1B833203" w14:textId="77777777" w:rsidTr="00621B16">
        <w:tc>
          <w:tcPr>
            <w:tcW w:w="0" w:type="auto"/>
            <w:vMerge w:val="restart"/>
          </w:tcPr>
          <w:p w14:paraId="455F95C0" w14:textId="63C6506E" w:rsidR="00621B16" w:rsidRDefault="00621B16" w:rsidP="009964CE">
            <w:r>
              <w:rPr>
                <w:rFonts w:hint="eastAsia"/>
              </w:rPr>
              <w:t>通常版</w:t>
            </w:r>
          </w:p>
        </w:tc>
        <w:tc>
          <w:tcPr>
            <w:tcW w:w="0" w:type="auto"/>
          </w:tcPr>
          <w:p w14:paraId="7F00B0C7" w14:textId="01491736" w:rsidR="00621B16" w:rsidRDefault="00621B16" w:rsidP="009964CE">
            <w:r>
              <w:rPr>
                <w:rFonts w:hint="eastAsia"/>
              </w:rPr>
              <w:t>ビギナー</w:t>
            </w:r>
          </w:p>
        </w:tc>
        <w:tc>
          <w:tcPr>
            <w:tcW w:w="0" w:type="auto"/>
          </w:tcPr>
          <w:p w14:paraId="5B3AF793" w14:textId="5F25C3EE" w:rsidR="00621B16" w:rsidRDefault="00E67BA9" w:rsidP="009964CE">
            <w:r>
              <w:t>3000</w:t>
            </w:r>
            <w:r>
              <w:rPr>
                <w:rFonts w:hint="eastAsia"/>
              </w:rPr>
              <w:t>円</w:t>
            </w:r>
          </w:p>
        </w:tc>
        <w:tc>
          <w:tcPr>
            <w:tcW w:w="0" w:type="auto"/>
            <w:vMerge w:val="restart"/>
          </w:tcPr>
          <w:p w14:paraId="0038BBA4" w14:textId="4F8CBC86" w:rsidR="00621B16" w:rsidRDefault="00621B16" w:rsidP="009964CE">
            <w:r>
              <w:rPr>
                <w:rFonts w:hint="eastAsia"/>
              </w:rPr>
              <w:t>300000円</w:t>
            </w:r>
          </w:p>
        </w:tc>
      </w:tr>
      <w:tr w:rsidR="00621B16" w14:paraId="3715AE1F" w14:textId="77777777" w:rsidTr="00621B16">
        <w:tc>
          <w:tcPr>
            <w:tcW w:w="0" w:type="auto"/>
            <w:vMerge/>
          </w:tcPr>
          <w:p w14:paraId="13224FBF" w14:textId="77777777" w:rsidR="00621B16" w:rsidRDefault="00621B16" w:rsidP="009964CE"/>
        </w:tc>
        <w:tc>
          <w:tcPr>
            <w:tcW w:w="0" w:type="auto"/>
          </w:tcPr>
          <w:p w14:paraId="265A0C29" w14:textId="43312D20" w:rsidR="00621B16" w:rsidRDefault="00621B16" w:rsidP="009964CE">
            <w:r>
              <w:rPr>
                <w:rFonts w:hint="eastAsia"/>
              </w:rPr>
              <w:t>レギュラー</w:t>
            </w:r>
          </w:p>
        </w:tc>
        <w:tc>
          <w:tcPr>
            <w:tcW w:w="0" w:type="auto"/>
          </w:tcPr>
          <w:p w14:paraId="48D50F35" w14:textId="775561E5" w:rsidR="00621B16" w:rsidRDefault="00E67BA9" w:rsidP="009964CE">
            <w:r>
              <w:t>2500</w:t>
            </w:r>
            <w:r>
              <w:rPr>
                <w:rFonts w:hint="eastAsia"/>
              </w:rPr>
              <w:t>円</w:t>
            </w:r>
          </w:p>
        </w:tc>
        <w:tc>
          <w:tcPr>
            <w:tcW w:w="0" w:type="auto"/>
            <w:vMerge/>
          </w:tcPr>
          <w:p w14:paraId="30B551F3" w14:textId="6AA4B470" w:rsidR="00621B16" w:rsidRDefault="00621B16" w:rsidP="009964CE"/>
        </w:tc>
      </w:tr>
      <w:tr w:rsidR="00621B16" w14:paraId="5E31ADFF" w14:textId="77777777" w:rsidTr="00621B16">
        <w:tc>
          <w:tcPr>
            <w:tcW w:w="0" w:type="auto"/>
            <w:vMerge/>
          </w:tcPr>
          <w:p w14:paraId="55C5A2BE" w14:textId="77777777" w:rsidR="00621B16" w:rsidRDefault="00621B16" w:rsidP="009964CE"/>
        </w:tc>
        <w:tc>
          <w:tcPr>
            <w:tcW w:w="0" w:type="auto"/>
          </w:tcPr>
          <w:p w14:paraId="1A0137CE" w14:textId="07218327" w:rsidR="00621B16" w:rsidRDefault="00621B16" w:rsidP="009964CE">
            <w:r>
              <w:rPr>
                <w:rFonts w:hint="eastAsia"/>
              </w:rPr>
              <w:t>アドバンス</w:t>
            </w:r>
          </w:p>
        </w:tc>
        <w:tc>
          <w:tcPr>
            <w:tcW w:w="0" w:type="auto"/>
          </w:tcPr>
          <w:p w14:paraId="4CEB536E" w14:textId="4CE5C8E3" w:rsidR="00621B16" w:rsidRDefault="00E67BA9" w:rsidP="009964CE">
            <w:r>
              <w:t>2000</w:t>
            </w:r>
            <w:r>
              <w:rPr>
                <w:rFonts w:hint="eastAsia"/>
              </w:rPr>
              <w:t>円</w:t>
            </w:r>
          </w:p>
        </w:tc>
        <w:tc>
          <w:tcPr>
            <w:tcW w:w="0" w:type="auto"/>
            <w:vMerge/>
          </w:tcPr>
          <w:p w14:paraId="7AEC8184" w14:textId="5F327244" w:rsidR="00621B16" w:rsidRDefault="00621B16" w:rsidP="009964CE"/>
        </w:tc>
      </w:tr>
      <w:tr w:rsidR="00621B16" w14:paraId="669B7E48" w14:textId="77777777" w:rsidTr="00621B16">
        <w:tc>
          <w:tcPr>
            <w:tcW w:w="0" w:type="auto"/>
            <w:vMerge/>
          </w:tcPr>
          <w:p w14:paraId="32ECF205" w14:textId="77777777" w:rsidR="00621B16" w:rsidRDefault="00621B16" w:rsidP="009964CE"/>
        </w:tc>
        <w:tc>
          <w:tcPr>
            <w:tcW w:w="0" w:type="auto"/>
          </w:tcPr>
          <w:p w14:paraId="470D7040" w14:textId="5A94AC64" w:rsidR="00621B16" w:rsidRDefault="00621B16" w:rsidP="009964CE">
            <w:r>
              <w:rPr>
                <w:rFonts w:hint="eastAsia"/>
              </w:rPr>
              <w:t>エキスパート</w:t>
            </w:r>
          </w:p>
        </w:tc>
        <w:tc>
          <w:tcPr>
            <w:tcW w:w="0" w:type="auto"/>
          </w:tcPr>
          <w:p w14:paraId="0ABED21A" w14:textId="3A80BE12" w:rsidR="00621B16" w:rsidRDefault="00E67BA9" w:rsidP="009964CE">
            <w:r>
              <w:t>1500</w:t>
            </w:r>
            <w:r>
              <w:rPr>
                <w:rFonts w:hint="eastAsia"/>
              </w:rPr>
              <w:t>円</w:t>
            </w:r>
          </w:p>
        </w:tc>
        <w:tc>
          <w:tcPr>
            <w:tcW w:w="0" w:type="auto"/>
            <w:vMerge/>
          </w:tcPr>
          <w:p w14:paraId="558EE95D" w14:textId="77777777" w:rsidR="00621B16" w:rsidRDefault="00621B16" w:rsidP="009964CE"/>
        </w:tc>
      </w:tr>
      <w:tr w:rsidR="00621B16" w14:paraId="6FF3B639" w14:textId="77777777" w:rsidTr="00621B16">
        <w:tc>
          <w:tcPr>
            <w:tcW w:w="0" w:type="auto"/>
            <w:vMerge/>
          </w:tcPr>
          <w:p w14:paraId="764886C4" w14:textId="77777777" w:rsidR="00621B16" w:rsidRDefault="00621B16" w:rsidP="009964CE"/>
        </w:tc>
        <w:tc>
          <w:tcPr>
            <w:tcW w:w="0" w:type="auto"/>
          </w:tcPr>
          <w:p w14:paraId="5766FBA5" w14:textId="592AB985" w:rsidR="00621B16" w:rsidRDefault="00621B16" w:rsidP="009964CE">
            <w:r>
              <w:rPr>
                <w:rFonts w:hint="eastAsia"/>
              </w:rPr>
              <w:t>プレミアム</w:t>
            </w:r>
          </w:p>
        </w:tc>
        <w:tc>
          <w:tcPr>
            <w:tcW w:w="0" w:type="auto"/>
          </w:tcPr>
          <w:p w14:paraId="7C0BD371" w14:textId="6E371F6F" w:rsidR="00621B16" w:rsidRDefault="00E67BA9" w:rsidP="009964CE">
            <w:r>
              <w:t>1000</w:t>
            </w:r>
            <w:r w:rsidR="00621B16">
              <w:rPr>
                <w:rFonts w:hint="eastAsia"/>
              </w:rPr>
              <w:t>円</w:t>
            </w:r>
          </w:p>
        </w:tc>
        <w:tc>
          <w:tcPr>
            <w:tcW w:w="0" w:type="auto"/>
            <w:vMerge/>
          </w:tcPr>
          <w:p w14:paraId="6CBB7E93" w14:textId="77777777" w:rsidR="00621B16" w:rsidRDefault="00621B16" w:rsidP="009964CE"/>
        </w:tc>
      </w:tr>
      <w:tr w:rsidR="00621B16" w14:paraId="584046AB" w14:textId="77777777" w:rsidTr="00621B16">
        <w:tc>
          <w:tcPr>
            <w:tcW w:w="0" w:type="auto"/>
            <w:vMerge w:val="restart"/>
          </w:tcPr>
          <w:p w14:paraId="73A2AD67" w14:textId="5ABFE612" w:rsidR="00621B16" w:rsidRDefault="00621B16" w:rsidP="009964CE">
            <w:r>
              <w:rPr>
                <w:rFonts w:hint="eastAsia"/>
              </w:rPr>
              <w:t>スポンサー版</w:t>
            </w:r>
          </w:p>
        </w:tc>
        <w:tc>
          <w:tcPr>
            <w:tcW w:w="0" w:type="auto"/>
          </w:tcPr>
          <w:p w14:paraId="42E33CA2" w14:textId="1BE326FF" w:rsidR="00621B16" w:rsidRDefault="00621B16" w:rsidP="009964CE">
            <w:r>
              <w:rPr>
                <w:rFonts w:hint="eastAsia"/>
              </w:rPr>
              <w:t>ビギナー</w:t>
            </w:r>
          </w:p>
        </w:tc>
        <w:tc>
          <w:tcPr>
            <w:tcW w:w="0" w:type="auto"/>
          </w:tcPr>
          <w:p w14:paraId="0487A615" w14:textId="2203F49C" w:rsidR="00621B16" w:rsidRDefault="0067724B" w:rsidP="009964CE">
            <w:r>
              <w:t>3000</w:t>
            </w:r>
            <w:r w:rsidR="00621B16">
              <w:rPr>
                <w:rFonts w:hint="eastAsia"/>
              </w:rPr>
              <w:t>円</w:t>
            </w:r>
          </w:p>
        </w:tc>
        <w:tc>
          <w:tcPr>
            <w:tcW w:w="0" w:type="auto"/>
            <w:vMerge w:val="restart"/>
          </w:tcPr>
          <w:p w14:paraId="62FB2827" w14:textId="3D1CCC6A" w:rsidR="00621B16" w:rsidRDefault="00621B16" w:rsidP="009964CE">
            <w:r>
              <w:rPr>
                <w:rFonts w:hint="eastAsia"/>
              </w:rPr>
              <w:t>500000円</w:t>
            </w:r>
          </w:p>
        </w:tc>
      </w:tr>
      <w:tr w:rsidR="00621B16" w14:paraId="74F72C8B" w14:textId="77777777" w:rsidTr="00621B16">
        <w:tc>
          <w:tcPr>
            <w:tcW w:w="0" w:type="auto"/>
            <w:vMerge/>
          </w:tcPr>
          <w:p w14:paraId="34E3FA8B" w14:textId="77777777" w:rsidR="00621B16" w:rsidRDefault="00621B16" w:rsidP="009964CE"/>
        </w:tc>
        <w:tc>
          <w:tcPr>
            <w:tcW w:w="0" w:type="auto"/>
          </w:tcPr>
          <w:p w14:paraId="290F79F8" w14:textId="4D2B61AF" w:rsidR="00621B16" w:rsidRDefault="00621B16" w:rsidP="009964CE">
            <w:r>
              <w:rPr>
                <w:rFonts w:hint="eastAsia"/>
              </w:rPr>
              <w:t>レギュラー</w:t>
            </w:r>
          </w:p>
        </w:tc>
        <w:tc>
          <w:tcPr>
            <w:tcW w:w="0" w:type="auto"/>
          </w:tcPr>
          <w:p w14:paraId="5588A5B1" w14:textId="5B5E527C" w:rsidR="00621B16" w:rsidRDefault="0067724B" w:rsidP="009964CE">
            <w:r>
              <w:t>2000</w:t>
            </w:r>
            <w:r w:rsidR="00621B16">
              <w:rPr>
                <w:rFonts w:hint="eastAsia"/>
              </w:rPr>
              <w:t>円</w:t>
            </w:r>
          </w:p>
        </w:tc>
        <w:tc>
          <w:tcPr>
            <w:tcW w:w="0" w:type="auto"/>
            <w:vMerge/>
          </w:tcPr>
          <w:p w14:paraId="76494C0B" w14:textId="77777777" w:rsidR="00621B16" w:rsidRDefault="00621B16" w:rsidP="009964CE"/>
        </w:tc>
      </w:tr>
      <w:tr w:rsidR="00621B16" w14:paraId="1A74D9F6" w14:textId="77777777" w:rsidTr="00621B16">
        <w:tc>
          <w:tcPr>
            <w:tcW w:w="0" w:type="auto"/>
            <w:vMerge/>
          </w:tcPr>
          <w:p w14:paraId="4974B593" w14:textId="77777777" w:rsidR="00621B16" w:rsidRDefault="00621B16" w:rsidP="009964CE"/>
        </w:tc>
        <w:tc>
          <w:tcPr>
            <w:tcW w:w="0" w:type="auto"/>
          </w:tcPr>
          <w:p w14:paraId="1D66A398" w14:textId="4945586F" w:rsidR="00621B16" w:rsidRDefault="00621B16" w:rsidP="009964CE">
            <w:r>
              <w:rPr>
                <w:rFonts w:hint="eastAsia"/>
              </w:rPr>
              <w:t>アドバンス</w:t>
            </w:r>
          </w:p>
        </w:tc>
        <w:tc>
          <w:tcPr>
            <w:tcW w:w="0" w:type="auto"/>
          </w:tcPr>
          <w:p w14:paraId="34672796" w14:textId="0169DFCA" w:rsidR="00621B16" w:rsidRDefault="0067724B" w:rsidP="009964CE">
            <w:r>
              <w:t>1500</w:t>
            </w:r>
            <w:r w:rsidR="00621B16">
              <w:rPr>
                <w:rFonts w:hint="eastAsia"/>
              </w:rPr>
              <w:t>円</w:t>
            </w:r>
          </w:p>
        </w:tc>
        <w:tc>
          <w:tcPr>
            <w:tcW w:w="0" w:type="auto"/>
            <w:vMerge/>
          </w:tcPr>
          <w:p w14:paraId="74667A75" w14:textId="77777777" w:rsidR="00621B16" w:rsidRDefault="00621B16" w:rsidP="009964CE"/>
        </w:tc>
      </w:tr>
      <w:tr w:rsidR="00621B16" w14:paraId="088F3549" w14:textId="77777777" w:rsidTr="00621B16">
        <w:tc>
          <w:tcPr>
            <w:tcW w:w="0" w:type="auto"/>
            <w:vMerge/>
          </w:tcPr>
          <w:p w14:paraId="0FDA64CC" w14:textId="77777777" w:rsidR="00621B16" w:rsidRDefault="00621B16" w:rsidP="009964CE"/>
        </w:tc>
        <w:tc>
          <w:tcPr>
            <w:tcW w:w="0" w:type="auto"/>
          </w:tcPr>
          <w:p w14:paraId="4859A2F3" w14:textId="69818C5D" w:rsidR="00621B16" w:rsidRDefault="00621B16" w:rsidP="009964CE">
            <w:r>
              <w:rPr>
                <w:rFonts w:hint="eastAsia"/>
              </w:rPr>
              <w:t>エキスパート</w:t>
            </w:r>
          </w:p>
        </w:tc>
        <w:tc>
          <w:tcPr>
            <w:tcW w:w="0" w:type="auto"/>
          </w:tcPr>
          <w:p w14:paraId="27DD95FB" w14:textId="45DAB371" w:rsidR="00621B16" w:rsidRDefault="0067724B" w:rsidP="009964CE">
            <w:r>
              <w:t>1000</w:t>
            </w:r>
            <w:r w:rsidR="00621B16">
              <w:rPr>
                <w:rFonts w:hint="eastAsia"/>
              </w:rPr>
              <w:t>円</w:t>
            </w:r>
          </w:p>
        </w:tc>
        <w:tc>
          <w:tcPr>
            <w:tcW w:w="0" w:type="auto"/>
            <w:vMerge/>
          </w:tcPr>
          <w:p w14:paraId="7ACF94DF" w14:textId="77777777" w:rsidR="00621B16" w:rsidRDefault="00621B16" w:rsidP="009964CE"/>
        </w:tc>
      </w:tr>
      <w:tr w:rsidR="00621B16" w14:paraId="13958B05" w14:textId="77777777" w:rsidTr="00621B16">
        <w:tc>
          <w:tcPr>
            <w:tcW w:w="0" w:type="auto"/>
            <w:vMerge/>
          </w:tcPr>
          <w:p w14:paraId="78FBF82C" w14:textId="77777777" w:rsidR="00621B16" w:rsidRDefault="00621B16" w:rsidP="009964CE"/>
        </w:tc>
        <w:tc>
          <w:tcPr>
            <w:tcW w:w="0" w:type="auto"/>
          </w:tcPr>
          <w:p w14:paraId="756CBB33" w14:textId="334EDCB2" w:rsidR="00621B16" w:rsidRDefault="00621B16" w:rsidP="009964CE">
            <w:r>
              <w:rPr>
                <w:rFonts w:hint="eastAsia"/>
              </w:rPr>
              <w:t>プレミアム</w:t>
            </w:r>
          </w:p>
        </w:tc>
        <w:tc>
          <w:tcPr>
            <w:tcW w:w="0" w:type="auto"/>
          </w:tcPr>
          <w:p w14:paraId="7C7D208F" w14:textId="7F84C37D" w:rsidR="00621B16" w:rsidRDefault="0067724B" w:rsidP="009964CE">
            <w:r>
              <w:t>500</w:t>
            </w:r>
            <w:r w:rsidR="00621B16">
              <w:rPr>
                <w:rFonts w:hint="eastAsia"/>
              </w:rPr>
              <w:t>円</w:t>
            </w:r>
          </w:p>
        </w:tc>
        <w:tc>
          <w:tcPr>
            <w:tcW w:w="0" w:type="auto"/>
            <w:vMerge/>
          </w:tcPr>
          <w:p w14:paraId="67571A37" w14:textId="77777777" w:rsidR="00621B16" w:rsidRDefault="00621B16" w:rsidP="009964CE"/>
        </w:tc>
      </w:tr>
    </w:tbl>
    <w:p w14:paraId="41D5E214" w14:textId="380AB0ED" w:rsidR="00D167C8" w:rsidRPr="009964CE" w:rsidRDefault="003F22BB" w:rsidP="009964CE">
      <w:r>
        <w:rPr>
          <w:rFonts w:hint="eastAsia"/>
        </w:rPr>
        <w:t>※上記表の負担額は、メンバーシップなしの場合、何でも屋を利用されるたびに請求され、</w:t>
      </w:r>
      <w:r w:rsidR="007A79DD">
        <w:rPr>
          <w:rFonts w:hint="eastAsia"/>
        </w:rPr>
        <w:t>通常版の場合、年額で、スポンサー版の場合、月額で表記されています。</w:t>
      </w:r>
    </w:p>
    <w:p w14:paraId="7B6C4194" w14:textId="77777777" w:rsidR="005F39C8" w:rsidRPr="00436A55" w:rsidRDefault="005F39C8" w:rsidP="00436A55"/>
    <w:p w14:paraId="554C0DD6" w14:textId="77777777" w:rsidR="00BF3312" w:rsidRDefault="00BF3312" w:rsidP="001B384D"/>
    <w:p w14:paraId="15DDCC07" w14:textId="19D5F052" w:rsidR="00BF3312" w:rsidRDefault="00BF3312" w:rsidP="007A79DD">
      <w:pPr>
        <w:widowControl/>
      </w:pPr>
      <w:r>
        <w:br w:type="page"/>
      </w:r>
    </w:p>
    <w:p w14:paraId="4B6FE987" w14:textId="5934F741" w:rsidR="007B5E72" w:rsidRDefault="00F217AF" w:rsidP="00BF3312">
      <w:pPr>
        <w:widowControl/>
      </w:pPr>
      <w:r>
        <w:rPr>
          <w:rFonts w:hint="eastAsia"/>
        </w:rPr>
        <w:lastRenderedPageBreak/>
        <w:t>※補償上限額については、メンバーシップに加入している期間が</w:t>
      </w:r>
      <w:r w:rsidR="00AA4A29">
        <w:rPr>
          <w:rFonts w:hint="eastAsia"/>
        </w:rPr>
        <w:t>長くなればなるほど引き上げられます。</w:t>
      </w:r>
      <w:r w:rsidR="00FB4926">
        <w:rPr>
          <w:rFonts w:hint="eastAsia"/>
        </w:rPr>
        <w:t>下記表に記載の利率は、</w:t>
      </w:r>
      <w:r w:rsidR="009078E7">
        <w:rPr>
          <w:rFonts w:hint="eastAsia"/>
        </w:rPr>
        <w:t>上記表の上限額</w:t>
      </w:r>
      <w:r w:rsidR="009078E7">
        <w:t>(100%)</w:t>
      </w:r>
      <w:r w:rsidR="009078E7">
        <w:rPr>
          <w:rFonts w:hint="eastAsia"/>
        </w:rPr>
        <w:t>に加わるものとなります。</w:t>
      </w:r>
    </w:p>
    <w:p w14:paraId="2FE9F462" w14:textId="78FCDC4B" w:rsidR="000E3301" w:rsidRDefault="005A5ADD" w:rsidP="001B384D">
      <w:r>
        <w:rPr>
          <w:rFonts w:hint="eastAsia"/>
        </w:rPr>
        <w:t>最初の10年</w:t>
      </w:r>
    </w:p>
    <w:tbl>
      <w:tblPr>
        <w:tblW w:w="5000" w:type="pct"/>
        <w:tblCellMar>
          <w:top w:w="15" w:type="dxa"/>
          <w:left w:w="15" w:type="dxa"/>
          <w:bottom w:w="15" w:type="dxa"/>
          <w:right w:w="15" w:type="dxa"/>
        </w:tblCellMar>
        <w:tblLook w:val="04A0" w:firstRow="1" w:lastRow="0" w:firstColumn="1" w:lastColumn="0" w:noHBand="0" w:noVBand="1"/>
      </w:tblPr>
      <w:tblGrid>
        <w:gridCol w:w="2670"/>
        <w:gridCol w:w="582"/>
        <w:gridCol w:w="582"/>
        <w:gridCol w:w="582"/>
        <w:gridCol w:w="582"/>
        <w:gridCol w:w="582"/>
        <w:gridCol w:w="582"/>
        <w:gridCol w:w="583"/>
        <w:gridCol w:w="583"/>
        <w:gridCol w:w="583"/>
        <w:gridCol w:w="583"/>
      </w:tblGrid>
      <w:tr w:rsidR="000E3301" w:rsidRPr="000E3301" w14:paraId="3ECCD617" w14:textId="77777777" w:rsidTr="000E3301">
        <w:trPr>
          <w:trHeight w:val="285"/>
        </w:trPr>
        <w:tc>
          <w:tcPr>
            <w:tcW w:w="1035" w:type="pct"/>
            <w:tcBorders>
              <w:top w:val="single" w:sz="4" w:space="0" w:color="505050"/>
              <w:left w:val="single" w:sz="4" w:space="0" w:color="505050"/>
              <w:bottom w:val="single" w:sz="4" w:space="0" w:color="505050"/>
              <w:right w:val="single" w:sz="4" w:space="0" w:color="505050"/>
            </w:tcBorders>
            <w:noWrap/>
            <w:vAlign w:val="center"/>
            <w:hideMark/>
          </w:tcPr>
          <w:p w14:paraId="5BF84004" w14:textId="77777777" w:rsidR="000E3301" w:rsidRPr="000E3301" w:rsidRDefault="000E3301" w:rsidP="000E3301">
            <w:pPr>
              <w:widowControl/>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補償上限額変動表</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5DBCB949"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1</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2C1D0B93"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2</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7151C903"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3</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69996449"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4</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3CA92973"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5</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40A7EDF4"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6</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056086EE"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7</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63251168"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8</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20199E6C"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9</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11DF4E55"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10</w:t>
            </w:r>
          </w:p>
        </w:tc>
      </w:tr>
      <w:tr w:rsidR="000E3301" w:rsidRPr="000E3301" w14:paraId="2170DC2F" w14:textId="77777777" w:rsidTr="000E3301">
        <w:trPr>
          <w:trHeight w:val="285"/>
        </w:trPr>
        <w:tc>
          <w:tcPr>
            <w:tcW w:w="1035" w:type="pct"/>
            <w:tcBorders>
              <w:top w:val="single" w:sz="4" w:space="0" w:color="505050"/>
              <w:left w:val="single" w:sz="4" w:space="0" w:color="505050"/>
              <w:bottom w:val="single" w:sz="4" w:space="0" w:color="505050"/>
              <w:right w:val="single" w:sz="4" w:space="0" w:color="505050"/>
            </w:tcBorders>
            <w:noWrap/>
            <w:vAlign w:val="center"/>
            <w:hideMark/>
          </w:tcPr>
          <w:p w14:paraId="533E0792" w14:textId="77777777" w:rsidR="000E3301" w:rsidRPr="000E3301" w:rsidRDefault="000E3301" w:rsidP="000E3301">
            <w:pPr>
              <w:widowControl/>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通常版メンバーシップ</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0DB5565E"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0%</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00BEFDF6"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3%</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3A21877B"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7%</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33574D9B"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10%</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37490308"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14%</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07062DF0"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17%</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131D1679"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21%</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5DF3E1F8"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24%</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7030C1E7"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28%</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198BC0D1"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31%</w:t>
            </w:r>
          </w:p>
        </w:tc>
      </w:tr>
      <w:tr w:rsidR="000E3301" w:rsidRPr="000E3301" w14:paraId="04A4689E" w14:textId="77777777" w:rsidTr="000E3301">
        <w:trPr>
          <w:trHeight w:val="285"/>
        </w:trPr>
        <w:tc>
          <w:tcPr>
            <w:tcW w:w="1035" w:type="pct"/>
            <w:tcBorders>
              <w:top w:val="single" w:sz="4" w:space="0" w:color="505050"/>
              <w:left w:val="single" w:sz="4" w:space="0" w:color="505050"/>
              <w:bottom w:val="single" w:sz="4" w:space="0" w:color="505050"/>
              <w:right w:val="single" w:sz="4" w:space="0" w:color="505050"/>
            </w:tcBorders>
            <w:noWrap/>
            <w:vAlign w:val="center"/>
            <w:hideMark/>
          </w:tcPr>
          <w:p w14:paraId="01BBAAC7" w14:textId="77777777" w:rsidR="000E3301" w:rsidRPr="000E3301" w:rsidRDefault="000E3301" w:rsidP="000E3301">
            <w:pPr>
              <w:widowControl/>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スポンサーメンバーシップ</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17935482"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0%</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0A1DCC42"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5%</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3431BFF7"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10%</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739E4536"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15%</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19D22AB2"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20%</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2EBCAEBB"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25%</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1787FB07"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30%</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56B5ECC5"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35%</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1C49285F"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40%</w:t>
            </w:r>
          </w:p>
        </w:tc>
        <w:tc>
          <w:tcPr>
            <w:tcW w:w="396" w:type="pct"/>
            <w:tcBorders>
              <w:top w:val="single" w:sz="4" w:space="0" w:color="505050"/>
              <w:left w:val="single" w:sz="4" w:space="0" w:color="505050"/>
              <w:bottom w:val="single" w:sz="4" w:space="0" w:color="505050"/>
              <w:right w:val="single" w:sz="4" w:space="0" w:color="505050"/>
            </w:tcBorders>
            <w:noWrap/>
            <w:vAlign w:val="center"/>
            <w:hideMark/>
          </w:tcPr>
          <w:p w14:paraId="3D9E8015" w14:textId="77777777" w:rsidR="000E3301" w:rsidRPr="000E3301" w:rsidRDefault="000E3301" w:rsidP="000E3301">
            <w:pPr>
              <w:widowControl/>
              <w:jc w:val="right"/>
              <w:rPr>
                <w:rFonts w:ascii="Yu Gothic" w:eastAsia="Yu Gothic" w:hAnsi="Yu Gothic" w:cs="ＭＳ Ｐゴシック"/>
                <w:color w:val="000000"/>
                <w:kern w:val="0"/>
                <w:sz w:val="22"/>
                <w:szCs w:val="22"/>
                <w14:ligatures w14:val="none"/>
              </w:rPr>
            </w:pPr>
            <w:r w:rsidRPr="000E3301">
              <w:rPr>
                <w:rFonts w:ascii="Yu Gothic" w:eastAsia="Yu Gothic" w:hAnsi="Yu Gothic" w:cs="ＭＳ Ｐゴシック" w:hint="eastAsia"/>
                <w:color w:val="000000"/>
                <w:kern w:val="0"/>
                <w:sz w:val="22"/>
                <w:szCs w:val="22"/>
                <w14:ligatures w14:val="none"/>
              </w:rPr>
              <w:t>45%</w:t>
            </w:r>
          </w:p>
        </w:tc>
      </w:tr>
    </w:tbl>
    <w:p w14:paraId="127DBA7E" w14:textId="33352E83" w:rsidR="0037061F" w:rsidRDefault="00844E74" w:rsidP="001B384D">
      <w:r>
        <w:rPr>
          <w:rFonts w:hint="eastAsia"/>
        </w:rPr>
        <w:t>11年目から20年目</w:t>
      </w:r>
    </w:p>
    <w:tbl>
      <w:tblPr>
        <w:tblW w:w="5000" w:type="pct"/>
        <w:tblCellMar>
          <w:top w:w="15" w:type="dxa"/>
          <w:left w:w="15" w:type="dxa"/>
          <w:bottom w:w="15" w:type="dxa"/>
          <w:right w:w="15" w:type="dxa"/>
        </w:tblCellMar>
        <w:tblLook w:val="04A0" w:firstRow="1" w:lastRow="0" w:firstColumn="1" w:lastColumn="0" w:noHBand="0" w:noVBand="1"/>
      </w:tblPr>
      <w:tblGrid>
        <w:gridCol w:w="850"/>
        <w:gridCol w:w="850"/>
        <w:gridCol w:w="850"/>
        <w:gridCol w:w="850"/>
        <w:gridCol w:w="849"/>
        <w:gridCol w:w="849"/>
        <w:gridCol w:w="849"/>
        <w:gridCol w:w="849"/>
        <w:gridCol w:w="849"/>
        <w:gridCol w:w="849"/>
      </w:tblGrid>
      <w:tr w:rsidR="00065333" w:rsidRPr="00065333" w14:paraId="60E172C8" w14:textId="77777777" w:rsidTr="003162D9">
        <w:trPr>
          <w:trHeight w:val="285"/>
        </w:trPr>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7851135A"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11</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59604DA5"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12</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5E8F86A3"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13</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432CF0EF"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14</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2E23D2DF"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15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2F5D8AE2"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16</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32A5B9B9"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17</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1AD2BBD6"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18</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217CBB1D"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19</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49230E1E"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20</w:t>
            </w:r>
          </w:p>
        </w:tc>
      </w:tr>
      <w:tr w:rsidR="00065333" w:rsidRPr="00065333" w14:paraId="0882B2CE" w14:textId="77777777" w:rsidTr="003162D9">
        <w:trPr>
          <w:trHeight w:val="285"/>
        </w:trPr>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43FD5359"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35%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68735E5D"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38%</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2CF7F83E"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42%</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3FFB2FED"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45%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226A62ED"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49%</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6661F10B"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52%</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56690FC2"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56%</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178E5A60"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59%</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4B2DC0A2"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63%</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3543E3B0"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66%</w:t>
            </w:r>
          </w:p>
        </w:tc>
      </w:tr>
      <w:tr w:rsidR="00065333" w:rsidRPr="00065333" w14:paraId="0A934B97" w14:textId="77777777" w:rsidTr="003162D9">
        <w:trPr>
          <w:trHeight w:val="285"/>
        </w:trPr>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1912307A"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50%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69DA6F2A"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55%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7BE79CF5"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60%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7F7D691F"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65%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0936CFB6"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70%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16CB3FED"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75%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0E603387"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80%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1BA58003"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85%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372CAEE2"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90%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483DEBFE" w14:textId="77777777" w:rsidR="00065333" w:rsidRPr="00065333" w:rsidRDefault="00065333" w:rsidP="00065333">
            <w:pPr>
              <w:widowControl/>
              <w:jc w:val="right"/>
              <w:rPr>
                <w:rFonts w:ascii="Yu Gothic" w:eastAsia="Yu Gothic" w:hAnsi="Yu Gothic" w:cs="ＭＳ Ｐゴシック"/>
                <w:color w:val="000000"/>
                <w:kern w:val="0"/>
                <w:sz w:val="22"/>
                <w:szCs w:val="22"/>
                <w14:ligatures w14:val="none"/>
              </w:rPr>
            </w:pPr>
            <w:r w:rsidRPr="00065333">
              <w:rPr>
                <w:rFonts w:ascii="Yu Gothic" w:eastAsia="Yu Gothic" w:hAnsi="Yu Gothic" w:cs="ＭＳ Ｐゴシック" w:hint="eastAsia"/>
                <w:color w:val="000000"/>
                <w:kern w:val="0"/>
                <w:sz w:val="22"/>
                <w:szCs w:val="22"/>
                <w14:ligatures w14:val="none"/>
              </w:rPr>
              <w:t>95%</w:t>
            </w:r>
          </w:p>
        </w:tc>
      </w:tr>
    </w:tbl>
    <w:p w14:paraId="075E26DC" w14:textId="5F4BAF10" w:rsidR="00065333" w:rsidRDefault="003162D9" w:rsidP="001B384D">
      <w:r>
        <w:rPr>
          <w:rFonts w:hint="eastAsia"/>
        </w:rPr>
        <w:t>21年目から30年目</w:t>
      </w:r>
    </w:p>
    <w:tbl>
      <w:tblPr>
        <w:tblW w:w="5000" w:type="pct"/>
        <w:tblCellMar>
          <w:top w:w="15" w:type="dxa"/>
          <w:left w:w="15" w:type="dxa"/>
          <w:bottom w:w="15" w:type="dxa"/>
          <w:right w:w="15" w:type="dxa"/>
        </w:tblCellMar>
        <w:tblLook w:val="04A0" w:firstRow="1" w:lastRow="0" w:firstColumn="1" w:lastColumn="0" w:noHBand="0" w:noVBand="1"/>
      </w:tblPr>
      <w:tblGrid>
        <w:gridCol w:w="850"/>
        <w:gridCol w:w="850"/>
        <w:gridCol w:w="850"/>
        <w:gridCol w:w="850"/>
        <w:gridCol w:w="849"/>
        <w:gridCol w:w="849"/>
        <w:gridCol w:w="849"/>
        <w:gridCol w:w="849"/>
        <w:gridCol w:w="849"/>
        <w:gridCol w:w="849"/>
      </w:tblGrid>
      <w:tr w:rsidR="00CA3A90" w:rsidRPr="00CA3A90" w14:paraId="009EA8D7" w14:textId="77777777" w:rsidTr="00CA3A90">
        <w:trPr>
          <w:trHeight w:val="285"/>
        </w:trPr>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0D49873C"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21</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58D5B2C1"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22</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19378B87"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23</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02F085B9"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24</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6046CF37"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25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178855FD"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26</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64578FB1"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27</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0E306FC4"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28</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733C6C58"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29</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70156A5F"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30</w:t>
            </w:r>
          </w:p>
        </w:tc>
      </w:tr>
      <w:tr w:rsidR="00CA3A90" w:rsidRPr="00CA3A90" w14:paraId="4BD29FCE" w14:textId="77777777" w:rsidTr="00CA3A90">
        <w:trPr>
          <w:trHeight w:val="285"/>
        </w:trPr>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61BFE9FD"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70%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1A807D5C"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73%</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4E55E752"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77%</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509817C5"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80%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75D4B861"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84%</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7CB25CF1"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87%</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61A4858E"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91%</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7FA48A19"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94%</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6652E867"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98%</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15AA92E9"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101%</w:t>
            </w:r>
          </w:p>
        </w:tc>
      </w:tr>
      <w:tr w:rsidR="00CA3A90" w:rsidRPr="00CA3A90" w14:paraId="5CE5A8F0" w14:textId="77777777" w:rsidTr="00CA3A90">
        <w:trPr>
          <w:trHeight w:val="285"/>
        </w:trPr>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6A496D49"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100%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1DF2865A"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105%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7C18F5B2"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110%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6496A70C"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115%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02935B18"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120%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6A1A5220"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125%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0ECD8E7D"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130%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7EE01B5C"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135%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7686A356"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140%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2635114E" w14:textId="77777777" w:rsidR="00CA3A90" w:rsidRPr="00CA3A90" w:rsidRDefault="00CA3A90" w:rsidP="00CA3A90">
            <w:pPr>
              <w:widowControl/>
              <w:jc w:val="right"/>
              <w:rPr>
                <w:rFonts w:ascii="Yu Gothic" w:eastAsia="Yu Gothic" w:hAnsi="Yu Gothic" w:cs="ＭＳ Ｐゴシック"/>
                <w:color w:val="000000"/>
                <w:kern w:val="0"/>
                <w:sz w:val="22"/>
                <w:szCs w:val="22"/>
                <w14:ligatures w14:val="none"/>
              </w:rPr>
            </w:pPr>
            <w:r w:rsidRPr="00CA3A90">
              <w:rPr>
                <w:rFonts w:ascii="Yu Gothic" w:eastAsia="Yu Gothic" w:hAnsi="Yu Gothic" w:cs="ＭＳ Ｐゴシック" w:hint="eastAsia"/>
                <w:color w:val="000000"/>
                <w:kern w:val="0"/>
                <w:sz w:val="22"/>
                <w:szCs w:val="22"/>
                <w14:ligatures w14:val="none"/>
              </w:rPr>
              <w:t>145%</w:t>
            </w:r>
          </w:p>
        </w:tc>
      </w:tr>
    </w:tbl>
    <w:p w14:paraId="0FBCAD2C" w14:textId="118E5FD6" w:rsidR="00AA4A29" w:rsidRDefault="00CA3A90" w:rsidP="001B384D">
      <w:r>
        <w:rPr>
          <w:rFonts w:hint="eastAsia"/>
        </w:rPr>
        <w:t>31年目から40年目</w:t>
      </w:r>
    </w:p>
    <w:tbl>
      <w:tblPr>
        <w:tblW w:w="5000" w:type="pct"/>
        <w:tblCellMar>
          <w:top w:w="15" w:type="dxa"/>
          <w:left w:w="15" w:type="dxa"/>
          <w:bottom w:w="15" w:type="dxa"/>
          <w:right w:w="15" w:type="dxa"/>
        </w:tblCellMar>
        <w:tblLook w:val="04A0" w:firstRow="1" w:lastRow="0" w:firstColumn="1" w:lastColumn="0" w:noHBand="0" w:noVBand="1"/>
      </w:tblPr>
      <w:tblGrid>
        <w:gridCol w:w="850"/>
        <w:gridCol w:w="850"/>
        <w:gridCol w:w="850"/>
        <w:gridCol w:w="850"/>
        <w:gridCol w:w="849"/>
        <w:gridCol w:w="849"/>
        <w:gridCol w:w="849"/>
        <w:gridCol w:w="849"/>
        <w:gridCol w:w="849"/>
        <w:gridCol w:w="849"/>
      </w:tblGrid>
      <w:tr w:rsidR="0086649A" w:rsidRPr="0086649A" w14:paraId="51203B5D" w14:textId="77777777" w:rsidTr="0086649A">
        <w:trPr>
          <w:trHeight w:val="285"/>
        </w:trPr>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265820D5"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31</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1DF05C27"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32</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290C16AA"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33</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4FCE5112"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34</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39090D29"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35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2B4AADC5"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36</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6AF92A2B"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37</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73D39806"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38</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177C074F"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39</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0C310F2F"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40</w:t>
            </w:r>
          </w:p>
        </w:tc>
      </w:tr>
      <w:tr w:rsidR="0086649A" w:rsidRPr="0086649A" w14:paraId="0C31AD38" w14:textId="77777777" w:rsidTr="0086649A">
        <w:trPr>
          <w:trHeight w:val="285"/>
        </w:trPr>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5C924EF4"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105%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73EBBD41"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108%</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35C865EB"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112%</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63FAB339"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115%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23BA7D28"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119%</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44602D24"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122%</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38B08E1A"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126%</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684854FC"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129%</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39F123B6"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133%</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72F3C0A0"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136%</w:t>
            </w:r>
          </w:p>
        </w:tc>
      </w:tr>
      <w:tr w:rsidR="0086649A" w:rsidRPr="0086649A" w14:paraId="6483332E" w14:textId="77777777" w:rsidTr="0086649A">
        <w:trPr>
          <w:trHeight w:val="285"/>
        </w:trPr>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68CEF0D1"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150%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65F979F5"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155%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2EC8ABC2"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160%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6371FFB3"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165%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276B6825"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170%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5E871F6B"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175%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00CD2CC2"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180%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5A3ABCA2"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185%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1A636880"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190%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72ACA6AD" w14:textId="77777777" w:rsidR="0086649A" w:rsidRPr="0086649A" w:rsidRDefault="0086649A" w:rsidP="0086649A">
            <w:pPr>
              <w:widowControl/>
              <w:jc w:val="right"/>
              <w:rPr>
                <w:rFonts w:ascii="Yu Gothic" w:eastAsia="Yu Gothic" w:hAnsi="Yu Gothic" w:cs="ＭＳ Ｐゴシック"/>
                <w:color w:val="000000"/>
                <w:kern w:val="0"/>
                <w:sz w:val="22"/>
                <w:szCs w:val="22"/>
                <w14:ligatures w14:val="none"/>
              </w:rPr>
            </w:pPr>
            <w:r w:rsidRPr="0086649A">
              <w:rPr>
                <w:rFonts w:ascii="Yu Gothic" w:eastAsia="Yu Gothic" w:hAnsi="Yu Gothic" w:cs="ＭＳ Ｐゴシック" w:hint="eastAsia"/>
                <w:color w:val="000000"/>
                <w:kern w:val="0"/>
                <w:sz w:val="22"/>
                <w:szCs w:val="22"/>
                <w14:ligatures w14:val="none"/>
              </w:rPr>
              <w:t>195%</w:t>
            </w:r>
          </w:p>
        </w:tc>
      </w:tr>
    </w:tbl>
    <w:p w14:paraId="3135E88C" w14:textId="1CD4A7B9" w:rsidR="00B14F0A" w:rsidRDefault="003743FA" w:rsidP="00E048BE">
      <w:r>
        <w:rPr>
          <w:rFonts w:hint="eastAsia"/>
        </w:rPr>
        <w:t>41年目から50年目</w:t>
      </w:r>
    </w:p>
    <w:tbl>
      <w:tblPr>
        <w:tblW w:w="5000" w:type="pct"/>
        <w:tblCellMar>
          <w:top w:w="15" w:type="dxa"/>
          <w:left w:w="15" w:type="dxa"/>
          <w:bottom w:w="15" w:type="dxa"/>
          <w:right w:w="15" w:type="dxa"/>
        </w:tblCellMar>
        <w:tblLook w:val="04A0" w:firstRow="1" w:lastRow="0" w:firstColumn="1" w:lastColumn="0" w:noHBand="0" w:noVBand="1"/>
      </w:tblPr>
      <w:tblGrid>
        <w:gridCol w:w="849"/>
        <w:gridCol w:w="850"/>
        <w:gridCol w:w="850"/>
        <w:gridCol w:w="850"/>
        <w:gridCol w:w="850"/>
        <w:gridCol w:w="850"/>
        <w:gridCol w:w="850"/>
        <w:gridCol w:w="850"/>
        <w:gridCol w:w="850"/>
        <w:gridCol w:w="850"/>
      </w:tblGrid>
      <w:tr w:rsidR="003743FA" w:rsidRPr="003743FA" w14:paraId="04997B51" w14:textId="77777777" w:rsidTr="00E964D6">
        <w:trPr>
          <w:trHeight w:val="285"/>
        </w:trPr>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008E0B89"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41</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645D3CDE"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42</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67F4F008"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43</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3AA950FA"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44</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0C945A25"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45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3252F052"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46</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32DA3A14"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47</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78F2E542"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48</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19520692"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49</w:t>
            </w:r>
          </w:p>
        </w:tc>
        <w:tc>
          <w:tcPr>
            <w:tcW w:w="500" w:type="pct"/>
            <w:tcBorders>
              <w:top w:val="single" w:sz="4" w:space="0" w:color="505050"/>
              <w:left w:val="single" w:sz="4" w:space="0" w:color="505050"/>
              <w:bottom w:val="single" w:sz="4" w:space="0" w:color="505050"/>
              <w:right w:val="nil"/>
            </w:tcBorders>
            <w:noWrap/>
            <w:vAlign w:val="center"/>
            <w:hideMark/>
          </w:tcPr>
          <w:p w14:paraId="7AD2D099"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50</w:t>
            </w:r>
          </w:p>
        </w:tc>
      </w:tr>
      <w:tr w:rsidR="003743FA" w:rsidRPr="003743FA" w14:paraId="5BF7E8AC" w14:textId="77777777" w:rsidTr="00E964D6">
        <w:trPr>
          <w:trHeight w:val="285"/>
        </w:trPr>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0F1C7DF6"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140%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53190E4C"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143%</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034661D7"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147%</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3E241B9E"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150%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0A44642E"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154%</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7CC3F2C7"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157%</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0445B3BC"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161%</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010CD4F2"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164%</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6451EA61"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168%</w:t>
            </w:r>
          </w:p>
        </w:tc>
        <w:tc>
          <w:tcPr>
            <w:tcW w:w="500" w:type="pct"/>
            <w:tcBorders>
              <w:top w:val="single" w:sz="4" w:space="0" w:color="505050"/>
              <w:left w:val="single" w:sz="4" w:space="0" w:color="505050"/>
              <w:bottom w:val="single" w:sz="4" w:space="0" w:color="505050"/>
              <w:right w:val="nil"/>
            </w:tcBorders>
            <w:noWrap/>
            <w:vAlign w:val="center"/>
            <w:hideMark/>
          </w:tcPr>
          <w:p w14:paraId="35997A5C"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171%</w:t>
            </w:r>
          </w:p>
        </w:tc>
      </w:tr>
      <w:tr w:rsidR="003743FA" w:rsidRPr="003743FA" w14:paraId="767471E2" w14:textId="77777777" w:rsidTr="00E964D6">
        <w:trPr>
          <w:trHeight w:val="285"/>
        </w:trPr>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50A5F2BD"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200%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095E17DA"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205%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79C5BBD7"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210%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31C42968"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215%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4D754FD3"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220%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288431B6"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225%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7273E7B5"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230%</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638D0DBA"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235%</w:t>
            </w:r>
          </w:p>
        </w:tc>
        <w:tc>
          <w:tcPr>
            <w:tcW w:w="500" w:type="pct"/>
            <w:tcBorders>
              <w:top w:val="single" w:sz="4" w:space="0" w:color="505050"/>
              <w:left w:val="single" w:sz="4" w:space="0" w:color="505050"/>
              <w:bottom w:val="single" w:sz="4" w:space="0" w:color="505050"/>
              <w:right w:val="single" w:sz="4" w:space="0" w:color="505050"/>
            </w:tcBorders>
            <w:noWrap/>
            <w:vAlign w:val="center"/>
            <w:hideMark/>
          </w:tcPr>
          <w:p w14:paraId="355485E4"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240%</w:t>
            </w:r>
          </w:p>
        </w:tc>
        <w:tc>
          <w:tcPr>
            <w:tcW w:w="500" w:type="pct"/>
            <w:tcBorders>
              <w:top w:val="single" w:sz="4" w:space="0" w:color="505050"/>
              <w:left w:val="single" w:sz="4" w:space="0" w:color="505050"/>
              <w:bottom w:val="single" w:sz="4" w:space="0" w:color="505050"/>
              <w:right w:val="nil"/>
            </w:tcBorders>
            <w:noWrap/>
            <w:vAlign w:val="center"/>
            <w:hideMark/>
          </w:tcPr>
          <w:p w14:paraId="06A15632" w14:textId="77777777" w:rsidR="003743FA" w:rsidRPr="003743FA" w:rsidRDefault="003743FA" w:rsidP="003743FA">
            <w:pPr>
              <w:widowControl/>
              <w:jc w:val="right"/>
              <w:rPr>
                <w:rFonts w:ascii="Yu Gothic" w:eastAsia="Yu Gothic" w:hAnsi="Yu Gothic" w:cs="ＭＳ Ｐゴシック"/>
                <w:color w:val="000000"/>
                <w:kern w:val="0"/>
                <w:sz w:val="22"/>
                <w:szCs w:val="22"/>
                <w14:ligatures w14:val="none"/>
              </w:rPr>
            </w:pPr>
            <w:r w:rsidRPr="003743FA">
              <w:rPr>
                <w:rFonts w:ascii="Yu Gothic" w:eastAsia="Yu Gothic" w:hAnsi="Yu Gothic" w:cs="ＭＳ Ｐゴシック" w:hint="eastAsia"/>
                <w:color w:val="000000"/>
                <w:kern w:val="0"/>
                <w:sz w:val="22"/>
                <w:szCs w:val="22"/>
                <w14:ligatures w14:val="none"/>
              </w:rPr>
              <w:t>245%</w:t>
            </w:r>
          </w:p>
        </w:tc>
      </w:tr>
    </w:tbl>
    <w:p w14:paraId="35FD90C7" w14:textId="5046A144" w:rsidR="003743FA" w:rsidRDefault="00445488" w:rsidP="00E048BE">
      <w:r>
        <w:rPr>
          <w:rFonts w:hint="eastAsia"/>
        </w:rPr>
        <w:t>それ以降</w:t>
      </w:r>
    </w:p>
    <w:tbl>
      <w:tblPr>
        <w:tblW w:w="1600" w:type="dxa"/>
        <w:tblCellMar>
          <w:top w:w="15" w:type="dxa"/>
          <w:left w:w="15" w:type="dxa"/>
          <w:bottom w:w="15" w:type="dxa"/>
          <w:right w:w="15" w:type="dxa"/>
        </w:tblCellMar>
        <w:tblLook w:val="04A0" w:firstRow="1" w:lastRow="0" w:firstColumn="1" w:lastColumn="0" w:noHBand="0" w:noVBand="1"/>
      </w:tblPr>
      <w:tblGrid>
        <w:gridCol w:w="1600"/>
      </w:tblGrid>
      <w:tr w:rsidR="00445488" w:rsidRPr="00445488" w14:paraId="5E8F09FB" w14:textId="77777777" w:rsidTr="00684A82">
        <w:trPr>
          <w:trHeight w:val="285"/>
        </w:trPr>
        <w:tc>
          <w:tcPr>
            <w:tcW w:w="1600" w:type="dxa"/>
            <w:tcBorders>
              <w:top w:val="single" w:sz="4" w:space="0" w:color="505050"/>
              <w:left w:val="single" w:sz="4" w:space="0" w:color="505050"/>
              <w:bottom w:val="single" w:sz="4" w:space="0" w:color="505050"/>
              <w:right w:val="single" w:sz="4" w:space="0" w:color="505050"/>
            </w:tcBorders>
            <w:noWrap/>
            <w:vAlign w:val="center"/>
            <w:hideMark/>
          </w:tcPr>
          <w:p w14:paraId="68429D07" w14:textId="77777777" w:rsidR="00445488" w:rsidRPr="00445488" w:rsidRDefault="00445488" w:rsidP="00445488">
            <w:pPr>
              <w:widowControl/>
              <w:rPr>
                <w:rFonts w:ascii="Yu Gothic" w:eastAsia="Yu Gothic" w:hAnsi="Yu Gothic" w:cs="ＭＳ Ｐゴシック"/>
                <w:color w:val="000000"/>
                <w:kern w:val="0"/>
                <w:sz w:val="22"/>
                <w:szCs w:val="22"/>
                <w14:ligatures w14:val="none"/>
              </w:rPr>
            </w:pPr>
            <w:r w:rsidRPr="00445488">
              <w:rPr>
                <w:rFonts w:ascii="Yu Gothic" w:eastAsia="Yu Gothic" w:hAnsi="Yu Gothic" w:cs="ＭＳ Ｐゴシック" w:hint="eastAsia"/>
                <w:color w:val="000000"/>
                <w:kern w:val="0"/>
                <w:sz w:val="22"/>
                <w:szCs w:val="22"/>
                <w14:ligatures w14:val="none"/>
              </w:rPr>
              <w:t>以後5年ごとに</w:t>
            </w:r>
          </w:p>
        </w:tc>
      </w:tr>
      <w:tr w:rsidR="00445488" w:rsidRPr="00445488" w14:paraId="0A8CB202" w14:textId="77777777" w:rsidTr="00684A82">
        <w:trPr>
          <w:trHeight w:val="285"/>
        </w:trPr>
        <w:tc>
          <w:tcPr>
            <w:tcW w:w="0" w:type="auto"/>
            <w:tcBorders>
              <w:top w:val="single" w:sz="4" w:space="0" w:color="505050"/>
              <w:left w:val="single" w:sz="4" w:space="0" w:color="505050"/>
              <w:bottom w:val="single" w:sz="4" w:space="0" w:color="505050"/>
              <w:right w:val="single" w:sz="4" w:space="0" w:color="505050"/>
            </w:tcBorders>
            <w:noWrap/>
            <w:vAlign w:val="center"/>
            <w:hideMark/>
          </w:tcPr>
          <w:p w14:paraId="307EC65D" w14:textId="77777777" w:rsidR="00445488" w:rsidRPr="00445488" w:rsidRDefault="00445488" w:rsidP="00445488">
            <w:pPr>
              <w:widowControl/>
              <w:jc w:val="right"/>
              <w:rPr>
                <w:rFonts w:ascii="Yu Gothic" w:eastAsia="Yu Gothic" w:hAnsi="Yu Gothic" w:cs="ＭＳ Ｐゴシック"/>
                <w:color w:val="000000"/>
                <w:kern w:val="0"/>
                <w:sz w:val="22"/>
                <w:szCs w:val="22"/>
                <w14:ligatures w14:val="none"/>
              </w:rPr>
            </w:pPr>
            <w:r w:rsidRPr="00445488">
              <w:rPr>
                <w:rFonts w:ascii="Apple Color Emoji" w:eastAsia="Yu Gothic" w:hAnsi="Apple Color Emoji" w:cs="Apple Color Emoji"/>
                <w:color w:val="000000"/>
                <w:kern w:val="0"/>
                <w:sz w:val="22"/>
                <w:szCs w:val="22"/>
                <w14:ligatures w14:val="none"/>
              </w:rPr>
              <w:t>➕</w:t>
            </w:r>
            <w:r w:rsidRPr="00445488">
              <w:rPr>
                <w:rFonts w:ascii="Yu Gothic" w:eastAsia="Yu Gothic" w:hAnsi="Yu Gothic" w:cs="ＭＳ Ｐゴシック" w:hint="eastAsia"/>
                <w:color w:val="000000"/>
                <w:kern w:val="0"/>
                <w:sz w:val="22"/>
                <w:szCs w:val="22"/>
                <w14:ligatures w14:val="none"/>
              </w:rPr>
              <w:t>5%</w:t>
            </w:r>
          </w:p>
        </w:tc>
      </w:tr>
      <w:tr w:rsidR="00445488" w:rsidRPr="00445488" w14:paraId="53A0D3B3" w14:textId="77777777" w:rsidTr="00684A82">
        <w:trPr>
          <w:trHeight w:val="285"/>
        </w:trPr>
        <w:tc>
          <w:tcPr>
            <w:tcW w:w="0" w:type="auto"/>
            <w:tcBorders>
              <w:top w:val="single" w:sz="4" w:space="0" w:color="505050"/>
              <w:left w:val="single" w:sz="4" w:space="0" w:color="505050"/>
              <w:bottom w:val="single" w:sz="4" w:space="0" w:color="505050"/>
              <w:right w:val="single" w:sz="4" w:space="0" w:color="505050"/>
            </w:tcBorders>
            <w:noWrap/>
            <w:vAlign w:val="center"/>
            <w:hideMark/>
          </w:tcPr>
          <w:p w14:paraId="5295B07F" w14:textId="77777777" w:rsidR="00445488" w:rsidRPr="00445488" w:rsidRDefault="00445488" w:rsidP="00445488">
            <w:pPr>
              <w:widowControl/>
              <w:jc w:val="right"/>
              <w:rPr>
                <w:rFonts w:ascii="Yu Gothic" w:eastAsia="Yu Gothic" w:hAnsi="Yu Gothic" w:cs="ＭＳ Ｐゴシック"/>
                <w:color w:val="000000"/>
                <w:kern w:val="0"/>
                <w:sz w:val="22"/>
                <w:szCs w:val="22"/>
                <w14:ligatures w14:val="none"/>
              </w:rPr>
            </w:pPr>
            <w:r w:rsidRPr="00445488">
              <w:rPr>
                <w:rFonts w:ascii="Apple Color Emoji" w:eastAsia="Yu Gothic" w:hAnsi="Apple Color Emoji" w:cs="Apple Color Emoji"/>
                <w:color w:val="000000"/>
                <w:kern w:val="0"/>
                <w:sz w:val="22"/>
                <w:szCs w:val="22"/>
                <w14:ligatures w14:val="none"/>
              </w:rPr>
              <w:t>➕</w:t>
            </w:r>
            <w:r w:rsidRPr="00445488">
              <w:rPr>
                <w:rFonts w:ascii="Yu Gothic" w:eastAsia="Yu Gothic" w:hAnsi="Yu Gothic" w:cs="ＭＳ Ｐゴシック" w:hint="eastAsia"/>
                <w:color w:val="000000"/>
                <w:kern w:val="0"/>
                <w:sz w:val="22"/>
                <w:szCs w:val="22"/>
                <w14:ligatures w14:val="none"/>
              </w:rPr>
              <w:t>10%</w:t>
            </w:r>
          </w:p>
        </w:tc>
      </w:tr>
    </w:tbl>
    <w:p w14:paraId="108D227B" w14:textId="4C0D14C2" w:rsidR="00200EBA" w:rsidRDefault="00200EBA" w:rsidP="00E048BE"/>
    <w:p w14:paraId="2CE23244" w14:textId="77777777" w:rsidR="00200EBA" w:rsidRDefault="00200EBA">
      <w:pPr>
        <w:widowControl/>
      </w:pPr>
      <w:r>
        <w:br w:type="page"/>
      </w:r>
    </w:p>
    <w:p w14:paraId="1CBE4FEE" w14:textId="7F9F8807" w:rsidR="00FA30A0" w:rsidRDefault="00501226" w:rsidP="00E048BE">
      <w:r>
        <w:rPr>
          <w:noProof/>
        </w:rPr>
        <w:lastRenderedPageBreak/>
        <w:drawing>
          <wp:anchor distT="0" distB="0" distL="114300" distR="114300" simplePos="0" relativeHeight="251658240" behindDoc="0" locked="0" layoutInCell="1" allowOverlap="1" wp14:anchorId="2632756C" wp14:editId="2BF8ECC2">
            <wp:simplePos x="0" y="0"/>
            <wp:positionH relativeFrom="column">
              <wp:posOffset>-271780</wp:posOffset>
            </wp:positionH>
            <wp:positionV relativeFrom="paragraph">
              <wp:posOffset>0</wp:posOffset>
            </wp:positionV>
            <wp:extent cx="5400040" cy="3220085"/>
            <wp:effectExtent l="0" t="0" r="0" b="5715"/>
            <wp:wrapTopAndBottom/>
            <wp:docPr id="7649725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72597" name="図 7649725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3220085"/>
                    </a:xfrm>
                    <a:prstGeom prst="rect">
                      <a:avLst/>
                    </a:prstGeom>
                  </pic:spPr>
                </pic:pic>
              </a:graphicData>
            </a:graphic>
          </wp:anchor>
        </w:drawing>
      </w:r>
    </w:p>
    <w:p w14:paraId="38490E69" w14:textId="63F084A3" w:rsidR="00FA30A0" w:rsidRDefault="00D01FFC" w:rsidP="00E048BE">
      <w:hyperlink r:id="rId6" w:history="1">
        <w:r>
          <w:rPr>
            <w:rStyle w:val="ab"/>
            <w:rFonts w:ascii="Apple Color Emoji" w:hAnsi="Apple Color Emoji" w:cs="Apple Color Emoji"/>
          </w:rPr>
          <w:t>使用した画像フォントの説明</w:t>
        </w:r>
        <w:r>
          <w:rPr>
            <w:rStyle w:val="ab"/>
            <w:rFonts w:ascii="Apple Color Emoji" w:hAnsi="Apple Color Emoji" w:cs="Apple Color Emoji"/>
          </w:rPr>
          <w:t>↗️</w:t>
        </w:r>
      </w:hyperlink>
    </w:p>
    <w:p w14:paraId="0A37E2AB" w14:textId="14253A76" w:rsidR="00D01FFC" w:rsidRDefault="00D01FFC" w:rsidP="00D01FFC">
      <w:pPr>
        <w:pStyle w:val="1"/>
      </w:pPr>
      <w:r>
        <w:rPr>
          <w:rFonts w:hint="eastAsia"/>
        </w:rPr>
        <w:t>注意事項</w:t>
      </w:r>
    </w:p>
    <w:p w14:paraId="2EDD9318" w14:textId="2569A2D8" w:rsidR="00D01FFC" w:rsidRDefault="00F10C8C" w:rsidP="005168C0">
      <w:pPr>
        <w:pStyle w:val="3"/>
      </w:pPr>
      <w:r>
        <w:rPr>
          <w:rFonts w:hint="eastAsia"/>
        </w:rPr>
        <w:t>・</w:t>
      </w:r>
      <w:r w:rsidR="007F7984">
        <w:rPr>
          <w:rFonts w:hint="eastAsia"/>
        </w:rPr>
        <w:t>補償代金の支払いについて</w:t>
      </w:r>
    </w:p>
    <w:p w14:paraId="66330DFD" w14:textId="0F519098" w:rsidR="00F10C8C" w:rsidRDefault="00E139D0" w:rsidP="00F10C8C">
      <w:r>
        <w:rPr>
          <w:rFonts w:hint="eastAsia"/>
        </w:rPr>
        <w:t>補償代金の支払い方法は、以下の通りです。</w:t>
      </w:r>
    </w:p>
    <w:p w14:paraId="68D46818" w14:textId="2FA4BBA3" w:rsidR="00E139D0" w:rsidRDefault="000C601F" w:rsidP="00F10C8C">
      <w:r>
        <w:tab/>
      </w:r>
      <w:r>
        <w:rPr>
          <w:rFonts w:hint="eastAsia"/>
        </w:rPr>
        <w:t>第一に、</w:t>
      </w:r>
      <w:r w:rsidR="00D8388E">
        <w:rPr>
          <w:rFonts w:hint="eastAsia"/>
        </w:rPr>
        <w:t>基本給</w:t>
      </w:r>
      <w:r>
        <w:rPr>
          <w:rFonts w:hint="eastAsia"/>
        </w:rPr>
        <w:t>から、差し引かれます。</w:t>
      </w:r>
      <w:r w:rsidR="007F2872">
        <w:rPr>
          <w:rFonts w:hint="eastAsia"/>
        </w:rPr>
        <w:t>（日給支払いパックを利用時を除く）</w:t>
      </w:r>
    </w:p>
    <w:p w14:paraId="14A05274" w14:textId="1F1990AD" w:rsidR="00E306E0" w:rsidRDefault="00600A4E" w:rsidP="00F10C8C">
      <w:r>
        <w:tab/>
      </w:r>
      <w:r w:rsidR="00365C38">
        <w:rPr>
          <w:rFonts w:hint="eastAsia"/>
        </w:rPr>
        <w:t>第二に、</w:t>
      </w:r>
      <w:r w:rsidR="000A0737">
        <w:rPr>
          <w:rFonts w:hint="eastAsia"/>
        </w:rPr>
        <w:t>各種手当（必要不可欠なものを除く）から、差し引かれます。</w:t>
      </w:r>
    </w:p>
    <w:p w14:paraId="0916E4F4" w14:textId="2DC4044D" w:rsidR="00365C38" w:rsidRDefault="00FA41B1" w:rsidP="00F10C8C">
      <w:r>
        <w:tab/>
      </w:r>
      <w:r w:rsidR="00703579">
        <w:rPr>
          <w:rFonts w:hint="eastAsia"/>
        </w:rPr>
        <w:t>第三に、</w:t>
      </w:r>
      <w:r w:rsidR="000F149F">
        <w:rPr>
          <w:rFonts w:hint="eastAsia"/>
        </w:rPr>
        <w:t>補償代金を事前の積立残高から、引き出し、お支払いします。</w:t>
      </w:r>
    </w:p>
    <w:p w14:paraId="68D6A356" w14:textId="3E3D8C4F" w:rsidR="00B4750F" w:rsidRDefault="00382FF2" w:rsidP="00187D79">
      <w:pPr>
        <w:pStyle w:val="3"/>
      </w:pPr>
      <w:r>
        <w:rPr>
          <w:rFonts w:hint="eastAsia"/>
        </w:rPr>
        <w:t>・補償代金の受け取りについて</w:t>
      </w:r>
    </w:p>
    <w:p w14:paraId="6AB92C39" w14:textId="6CEF3A56" w:rsidR="00155845" w:rsidRDefault="00D87BEC" w:rsidP="00155845">
      <w:r>
        <w:rPr>
          <w:rFonts w:hint="eastAsia"/>
        </w:rPr>
        <w:t>補償代金の受け取りは、以下のいずれかから、お選びいただけます。</w:t>
      </w:r>
    </w:p>
    <w:p w14:paraId="095C9E68" w14:textId="2F5B3456" w:rsidR="009C7A91" w:rsidRDefault="00B61D93" w:rsidP="00A8059B">
      <w:pPr>
        <w:pStyle w:val="a9"/>
        <w:numPr>
          <w:ilvl w:val="0"/>
          <w:numId w:val="5"/>
        </w:numPr>
      </w:pPr>
      <w:r>
        <w:rPr>
          <w:rFonts w:hint="eastAsia"/>
        </w:rPr>
        <w:t>お客様が指定された銀行口座に何でも屋が振り込み</w:t>
      </w:r>
    </w:p>
    <w:p w14:paraId="76B9D65E" w14:textId="62106785" w:rsidR="001A28A2" w:rsidRDefault="00DE567C" w:rsidP="00A8059B">
      <w:pPr>
        <w:pStyle w:val="a9"/>
        <w:numPr>
          <w:ilvl w:val="0"/>
          <w:numId w:val="5"/>
        </w:numPr>
      </w:pPr>
      <w:r>
        <w:rPr>
          <w:rFonts w:hint="eastAsia"/>
        </w:rPr>
        <w:t>お客様</w:t>
      </w:r>
      <w:r w:rsidR="00C13763">
        <w:rPr>
          <w:rFonts w:hint="eastAsia"/>
        </w:rPr>
        <w:t>に</w:t>
      </w:r>
      <w:r>
        <w:rPr>
          <w:rFonts w:hint="eastAsia"/>
        </w:rPr>
        <w:t>何でも屋</w:t>
      </w:r>
      <w:r>
        <w:t>Point</w:t>
      </w:r>
      <w:r>
        <w:rPr>
          <w:rFonts w:hint="eastAsia"/>
        </w:rPr>
        <w:t>残高を付与</w:t>
      </w:r>
    </w:p>
    <w:p w14:paraId="4E6CCC28" w14:textId="5FAD5F82" w:rsidR="00DE567C" w:rsidRDefault="00C13763" w:rsidP="00A8059B">
      <w:pPr>
        <w:pStyle w:val="a9"/>
        <w:numPr>
          <w:ilvl w:val="0"/>
          <w:numId w:val="5"/>
        </w:numPr>
      </w:pPr>
      <w:r>
        <w:rPr>
          <w:rFonts w:hint="eastAsia"/>
        </w:rPr>
        <w:t>お客様に何でも屋</w:t>
      </w:r>
      <w:r w:rsidR="00946D43">
        <w:t>Coin</w:t>
      </w:r>
      <w:r w:rsidR="00946D43">
        <w:rPr>
          <w:rFonts w:hint="eastAsia"/>
        </w:rPr>
        <w:t>残高を付与</w:t>
      </w:r>
    </w:p>
    <w:p w14:paraId="425E2DF5" w14:textId="62BE3854" w:rsidR="00946D43" w:rsidRDefault="00946D43" w:rsidP="00A8059B">
      <w:pPr>
        <w:pStyle w:val="a9"/>
        <w:numPr>
          <w:ilvl w:val="0"/>
          <w:numId w:val="5"/>
        </w:numPr>
      </w:pPr>
      <w:r>
        <w:rPr>
          <w:rFonts w:hint="eastAsia"/>
        </w:rPr>
        <w:t>お客様に</w:t>
      </w:r>
      <w:r w:rsidR="00842248">
        <w:rPr>
          <w:rFonts w:hint="eastAsia"/>
        </w:rPr>
        <w:t>補償代金該当額の日給支払いパックチケットを付与</w:t>
      </w:r>
    </w:p>
    <w:p w14:paraId="799B91DD" w14:textId="2F3E4C2F" w:rsidR="00842248" w:rsidRDefault="00842248" w:rsidP="00A8059B">
      <w:pPr>
        <w:pStyle w:val="a9"/>
        <w:numPr>
          <w:ilvl w:val="0"/>
          <w:numId w:val="5"/>
        </w:numPr>
      </w:pPr>
      <w:r>
        <w:rPr>
          <w:rFonts w:hint="eastAsia"/>
        </w:rPr>
        <w:t>お客様に補償代金該当額のクーポンを付与</w:t>
      </w:r>
    </w:p>
    <w:p w14:paraId="1F689056" w14:textId="74568FE3" w:rsidR="00A60FDB" w:rsidRPr="00155845" w:rsidRDefault="00A60FDB" w:rsidP="00A60FDB">
      <w:pPr>
        <w:rPr>
          <w:rFonts w:hint="eastAsia"/>
        </w:rPr>
      </w:pPr>
      <w:r>
        <w:rPr>
          <w:rFonts w:hint="eastAsia"/>
        </w:rPr>
        <w:t>なお、これら補償代金の</w:t>
      </w:r>
      <w:r w:rsidR="00AC6499">
        <w:rPr>
          <w:rFonts w:hint="eastAsia"/>
        </w:rPr>
        <w:t>お支払いは、お客様からの依頼を受けて、担当されたスタッフが何でも屋オーナーに事情と審査要求を送り、それが無事に通過した、月の末日（</w:t>
      </w:r>
      <w:r w:rsidR="00415518">
        <w:rPr>
          <w:rFonts w:hint="eastAsia"/>
        </w:rPr>
        <w:t>28</w:t>
      </w:r>
      <w:r w:rsidR="0048757C">
        <w:rPr>
          <w:rFonts w:hint="eastAsia"/>
        </w:rPr>
        <w:t>日とする、ただし、銀行等の休業日に当たる場合は、</w:t>
      </w:r>
      <w:r w:rsidR="00415518">
        <w:rPr>
          <w:rFonts w:hint="eastAsia"/>
        </w:rPr>
        <w:t>翌営業日とする。）</w:t>
      </w:r>
      <w:r w:rsidR="00D22A4E">
        <w:rPr>
          <w:rFonts w:hint="eastAsia"/>
        </w:rPr>
        <w:t>にお支払いとなります。</w:t>
      </w:r>
    </w:p>
    <w:p w14:paraId="65952D6A" w14:textId="3C1B50ED" w:rsidR="0051136C" w:rsidRDefault="0051136C" w:rsidP="00F10C8C">
      <w:pPr>
        <w:rPr>
          <w:rFonts w:hint="eastAsia"/>
        </w:rPr>
      </w:pPr>
    </w:p>
    <w:p w14:paraId="4E8414B5" w14:textId="1C3547B6" w:rsidR="0071239B" w:rsidRDefault="0051136C" w:rsidP="001620B2">
      <w:pPr>
        <w:pStyle w:val="2"/>
      </w:pPr>
      <w:r>
        <w:br w:type="page"/>
      </w:r>
      <w:r w:rsidR="00C0036D">
        <w:rPr>
          <w:rFonts w:hint="eastAsia"/>
        </w:rPr>
        <w:lastRenderedPageBreak/>
        <w:t>トラブル時の説明</w:t>
      </w:r>
    </w:p>
    <w:p w14:paraId="7E7D1FA0" w14:textId="2FB77957" w:rsidR="001620B2" w:rsidRDefault="001620B2" w:rsidP="001620B2">
      <w:r>
        <w:rPr>
          <w:rFonts w:hint="eastAsia"/>
        </w:rPr>
        <w:t>もし、補償に関するお客様と何でも屋間のトラブルが発生した場合、</w:t>
      </w:r>
      <w:r w:rsidR="00C6277D">
        <w:rPr>
          <w:rFonts w:hint="eastAsia"/>
        </w:rPr>
        <w:t>何でも屋といたしましては、裁判によらない、解決を志し、最善策をとります。どうしても、裁判をする場合は、</w:t>
      </w:r>
      <w:r w:rsidR="002033C5">
        <w:rPr>
          <w:rFonts w:hint="eastAsia"/>
        </w:rPr>
        <w:t>さいたま地方裁判所で第一審が行われます。</w:t>
      </w:r>
      <w:r w:rsidR="008C0473">
        <w:rPr>
          <w:rFonts w:hint="eastAsia"/>
        </w:rPr>
        <w:t>万が一、どちらかが納得できなかった場合、東京高等裁判所で第二審を行い、それでも納得できない場合は、最高裁判所における最終審議となります。</w:t>
      </w:r>
      <w:r w:rsidR="00DF3175">
        <w:rPr>
          <w:rFonts w:hint="eastAsia"/>
        </w:rPr>
        <w:t>この場合、何でも屋に</w:t>
      </w:r>
      <w:r w:rsidR="008D1C10">
        <w:rPr>
          <w:rFonts w:hint="eastAsia"/>
        </w:rPr>
        <w:t>非</w:t>
      </w:r>
      <w:r w:rsidR="00DF3175">
        <w:rPr>
          <w:rFonts w:hint="eastAsia"/>
        </w:rPr>
        <w:t>があると判断された場合は、何でも屋が補償代金と裁判代金全額を支払えるよう、最善を尽くします。もし、お客様に</w:t>
      </w:r>
      <w:r w:rsidR="008D1C10">
        <w:rPr>
          <w:rFonts w:hint="eastAsia"/>
        </w:rPr>
        <w:t>非</w:t>
      </w:r>
      <w:r w:rsidR="00FD4675">
        <w:rPr>
          <w:rFonts w:hint="eastAsia"/>
        </w:rPr>
        <w:t>がある</w:t>
      </w:r>
      <w:r w:rsidR="008D1C10">
        <w:rPr>
          <w:rFonts w:hint="eastAsia"/>
        </w:rPr>
        <w:t>とされた場合は、</w:t>
      </w:r>
      <w:r w:rsidR="00B55058">
        <w:rPr>
          <w:rFonts w:hint="eastAsia"/>
        </w:rPr>
        <w:t>ローンなどを通してでも、裁判代金および、諸費用を</w:t>
      </w:r>
      <w:r w:rsidR="0088040D">
        <w:rPr>
          <w:rFonts w:hint="eastAsia"/>
        </w:rPr>
        <w:t>全額</w:t>
      </w:r>
      <w:r w:rsidR="00B55058">
        <w:rPr>
          <w:rFonts w:hint="eastAsia"/>
        </w:rPr>
        <w:t>お支払いいただきます。</w:t>
      </w:r>
    </w:p>
    <w:p w14:paraId="2FF54B6C" w14:textId="77777777" w:rsidR="00A32114" w:rsidRDefault="00A32114" w:rsidP="001620B2"/>
    <w:p w14:paraId="75D53602" w14:textId="53F161D4" w:rsidR="0071239B" w:rsidRPr="00F10C8C" w:rsidRDefault="00A32114" w:rsidP="00F10C8C">
      <w:pPr>
        <w:rPr>
          <w:rFonts w:hint="eastAsia"/>
        </w:rPr>
      </w:pPr>
      <w:r>
        <w:rPr>
          <w:rFonts w:hint="eastAsia"/>
        </w:rPr>
        <w:t>何でも屋をご利用なされる場合および、メンバーシップをご購入する場合は、この文書の内容全てに、お客様が同意されたことになります。</w:t>
      </w:r>
    </w:p>
    <w:sectPr w:rsidR="0071239B" w:rsidRPr="00F10C8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C1CD1"/>
    <w:multiLevelType w:val="hybridMultilevel"/>
    <w:tmpl w:val="1EB8BC2A"/>
    <w:lvl w:ilvl="0" w:tplc="FFFFFFFF">
      <w:start w:val="4"/>
      <w:numFmt w:val="decimal"/>
      <w:lvlText w:val="第%1章"/>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C8C17EF"/>
    <w:multiLevelType w:val="hybridMultilevel"/>
    <w:tmpl w:val="8188B2A0"/>
    <w:lvl w:ilvl="0" w:tplc="FFFFFFFF">
      <w:start w:val="1"/>
      <w:numFmt w:val="decimal"/>
      <w:lvlText w:val="第%1章"/>
      <w:lvlJc w:val="left"/>
      <w:pPr>
        <w:ind w:left="1120" w:hanging="11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4404EE"/>
    <w:multiLevelType w:val="hybridMultilevel"/>
    <w:tmpl w:val="75DE6048"/>
    <w:lvl w:ilvl="0" w:tplc="FFFFFFFF">
      <w:start w:val="1"/>
      <w:numFmt w:val="decimal"/>
      <w:lvlText w:val="第%1章"/>
      <w:lvlJc w:val="left"/>
      <w:pPr>
        <w:ind w:left="1460" w:hanging="14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8AD45DA"/>
    <w:multiLevelType w:val="hybridMultilevel"/>
    <w:tmpl w:val="24F0960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4B956B0"/>
    <w:multiLevelType w:val="hybridMultilevel"/>
    <w:tmpl w:val="F3CC62D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19141014">
    <w:abstractNumId w:val="2"/>
  </w:num>
  <w:num w:numId="2" w16cid:durableId="1925726393">
    <w:abstractNumId w:val="1"/>
  </w:num>
  <w:num w:numId="3" w16cid:durableId="690693125">
    <w:abstractNumId w:val="0"/>
  </w:num>
  <w:num w:numId="4" w16cid:durableId="1146512562">
    <w:abstractNumId w:val="3"/>
  </w:num>
  <w:num w:numId="5" w16cid:durableId="100498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A0"/>
    <w:rsid w:val="000417E3"/>
    <w:rsid w:val="00065333"/>
    <w:rsid w:val="000954F1"/>
    <w:rsid w:val="000A0737"/>
    <w:rsid w:val="000C601F"/>
    <w:rsid w:val="000E3301"/>
    <w:rsid w:val="000E58C7"/>
    <w:rsid w:val="000F149F"/>
    <w:rsid w:val="00136444"/>
    <w:rsid w:val="001378A0"/>
    <w:rsid w:val="00155845"/>
    <w:rsid w:val="00157336"/>
    <w:rsid w:val="001620B2"/>
    <w:rsid w:val="00185F06"/>
    <w:rsid w:val="00187D79"/>
    <w:rsid w:val="001A28A2"/>
    <w:rsid w:val="001B384D"/>
    <w:rsid w:val="00200EBA"/>
    <w:rsid w:val="002033C5"/>
    <w:rsid w:val="00223D1F"/>
    <w:rsid w:val="00224C14"/>
    <w:rsid w:val="002323F1"/>
    <w:rsid w:val="00255759"/>
    <w:rsid w:val="0027322F"/>
    <w:rsid w:val="0027376D"/>
    <w:rsid w:val="00286004"/>
    <w:rsid w:val="00292706"/>
    <w:rsid w:val="002D09E4"/>
    <w:rsid w:val="00305826"/>
    <w:rsid w:val="003162D9"/>
    <w:rsid w:val="00365C38"/>
    <w:rsid w:val="0037061F"/>
    <w:rsid w:val="003743FA"/>
    <w:rsid w:val="00382FF2"/>
    <w:rsid w:val="0038347A"/>
    <w:rsid w:val="00387A02"/>
    <w:rsid w:val="003C5B3B"/>
    <w:rsid w:val="003D72CD"/>
    <w:rsid w:val="003F22BB"/>
    <w:rsid w:val="00415518"/>
    <w:rsid w:val="00436A55"/>
    <w:rsid w:val="00445488"/>
    <w:rsid w:val="0048757C"/>
    <w:rsid w:val="004A7634"/>
    <w:rsid w:val="00501226"/>
    <w:rsid w:val="00501750"/>
    <w:rsid w:val="00504651"/>
    <w:rsid w:val="0051136C"/>
    <w:rsid w:val="005168C0"/>
    <w:rsid w:val="0055572E"/>
    <w:rsid w:val="005A5ADD"/>
    <w:rsid w:val="005B5979"/>
    <w:rsid w:val="005F39C8"/>
    <w:rsid w:val="005F4FCD"/>
    <w:rsid w:val="005F4FFE"/>
    <w:rsid w:val="00600A4E"/>
    <w:rsid w:val="00621B16"/>
    <w:rsid w:val="006417DA"/>
    <w:rsid w:val="00660188"/>
    <w:rsid w:val="0067724B"/>
    <w:rsid w:val="00684A82"/>
    <w:rsid w:val="006B534B"/>
    <w:rsid w:val="006E17D0"/>
    <w:rsid w:val="00703579"/>
    <w:rsid w:val="0071239B"/>
    <w:rsid w:val="007137E2"/>
    <w:rsid w:val="00741FD1"/>
    <w:rsid w:val="00782FF6"/>
    <w:rsid w:val="007A79DD"/>
    <w:rsid w:val="007B5E72"/>
    <w:rsid w:val="007B6B93"/>
    <w:rsid w:val="007D3D61"/>
    <w:rsid w:val="007D4B65"/>
    <w:rsid w:val="007F2872"/>
    <w:rsid w:val="007F7984"/>
    <w:rsid w:val="00831CD7"/>
    <w:rsid w:val="00842248"/>
    <w:rsid w:val="00844E74"/>
    <w:rsid w:val="0086649A"/>
    <w:rsid w:val="0088040D"/>
    <w:rsid w:val="00894C97"/>
    <w:rsid w:val="008C0473"/>
    <w:rsid w:val="008C7286"/>
    <w:rsid w:val="008D1C10"/>
    <w:rsid w:val="009078E7"/>
    <w:rsid w:val="00937BA8"/>
    <w:rsid w:val="00946D43"/>
    <w:rsid w:val="009506A7"/>
    <w:rsid w:val="009865F7"/>
    <w:rsid w:val="009964CE"/>
    <w:rsid w:val="009B08A0"/>
    <w:rsid w:val="009C0673"/>
    <w:rsid w:val="009C7A91"/>
    <w:rsid w:val="009F0F72"/>
    <w:rsid w:val="009F1B5E"/>
    <w:rsid w:val="009F5A23"/>
    <w:rsid w:val="00A0694B"/>
    <w:rsid w:val="00A133DA"/>
    <w:rsid w:val="00A32114"/>
    <w:rsid w:val="00A3481B"/>
    <w:rsid w:val="00A60FDB"/>
    <w:rsid w:val="00A8059B"/>
    <w:rsid w:val="00A848BC"/>
    <w:rsid w:val="00AA4A29"/>
    <w:rsid w:val="00AC6499"/>
    <w:rsid w:val="00B14F0A"/>
    <w:rsid w:val="00B326F3"/>
    <w:rsid w:val="00B4750F"/>
    <w:rsid w:val="00B55058"/>
    <w:rsid w:val="00B61D93"/>
    <w:rsid w:val="00BA100F"/>
    <w:rsid w:val="00BB3457"/>
    <w:rsid w:val="00BC1D3D"/>
    <w:rsid w:val="00BC7A80"/>
    <w:rsid w:val="00BC7A8F"/>
    <w:rsid w:val="00BF3312"/>
    <w:rsid w:val="00C0036D"/>
    <w:rsid w:val="00C13763"/>
    <w:rsid w:val="00C354DB"/>
    <w:rsid w:val="00C44472"/>
    <w:rsid w:val="00C6277D"/>
    <w:rsid w:val="00C65913"/>
    <w:rsid w:val="00C833DF"/>
    <w:rsid w:val="00C86AA0"/>
    <w:rsid w:val="00CA18E8"/>
    <w:rsid w:val="00CA3A90"/>
    <w:rsid w:val="00CE23F3"/>
    <w:rsid w:val="00D01FFC"/>
    <w:rsid w:val="00D167C8"/>
    <w:rsid w:val="00D22A4E"/>
    <w:rsid w:val="00D3142A"/>
    <w:rsid w:val="00D37DBE"/>
    <w:rsid w:val="00D53A50"/>
    <w:rsid w:val="00D8388E"/>
    <w:rsid w:val="00D87BEC"/>
    <w:rsid w:val="00DB016F"/>
    <w:rsid w:val="00DC0C76"/>
    <w:rsid w:val="00DE567C"/>
    <w:rsid w:val="00DF3175"/>
    <w:rsid w:val="00E048BE"/>
    <w:rsid w:val="00E139D0"/>
    <w:rsid w:val="00E306E0"/>
    <w:rsid w:val="00E31577"/>
    <w:rsid w:val="00E34C19"/>
    <w:rsid w:val="00E52819"/>
    <w:rsid w:val="00E67BA9"/>
    <w:rsid w:val="00E867AE"/>
    <w:rsid w:val="00E964D6"/>
    <w:rsid w:val="00EA2D70"/>
    <w:rsid w:val="00F00DE5"/>
    <w:rsid w:val="00F053FF"/>
    <w:rsid w:val="00F10C8C"/>
    <w:rsid w:val="00F217AF"/>
    <w:rsid w:val="00F607F7"/>
    <w:rsid w:val="00FA30A0"/>
    <w:rsid w:val="00FA41B1"/>
    <w:rsid w:val="00FB1140"/>
    <w:rsid w:val="00FB4926"/>
    <w:rsid w:val="00FD4675"/>
    <w:rsid w:val="00FD76DB"/>
    <w:rsid w:val="00FF00FA"/>
    <w:rsid w:val="00FF3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950658B"/>
  <w15:chartTrackingRefBased/>
  <w15:docId w15:val="{7E9AD773-95E5-F543-A136-46F0A9DA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78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1378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1378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378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78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78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78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78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78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78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1378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1378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378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78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78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78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78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78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78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78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78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78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78A0"/>
    <w:pPr>
      <w:spacing w:before="160" w:after="160"/>
      <w:jc w:val="center"/>
    </w:pPr>
    <w:rPr>
      <w:i/>
      <w:iCs/>
      <w:color w:val="404040" w:themeColor="text1" w:themeTint="BF"/>
    </w:rPr>
  </w:style>
  <w:style w:type="character" w:customStyle="1" w:styleId="a8">
    <w:name w:val="引用文 (文字)"/>
    <w:basedOn w:val="a0"/>
    <w:link w:val="a7"/>
    <w:uiPriority w:val="29"/>
    <w:rsid w:val="001378A0"/>
    <w:rPr>
      <w:i/>
      <w:iCs/>
      <w:color w:val="404040" w:themeColor="text1" w:themeTint="BF"/>
    </w:rPr>
  </w:style>
  <w:style w:type="paragraph" w:styleId="a9">
    <w:name w:val="List Paragraph"/>
    <w:basedOn w:val="a"/>
    <w:uiPriority w:val="34"/>
    <w:qFormat/>
    <w:rsid w:val="001378A0"/>
    <w:pPr>
      <w:ind w:left="720"/>
      <w:contextualSpacing/>
    </w:pPr>
  </w:style>
  <w:style w:type="character" w:styleId="21">
    <w:name w:val="Intense Emphasis"/>
    <w:basedOn w:val="a0"/>
    <w:uiPriority w:val="21"/>
    <w:qFormat/>
    <w:rsid w:val="001378A0"/>
    <w:rPr>
      <w:i/>
      <w:iCs/>
      <w:color w:val="0F4761" w:themeColor="accent1" w:themeShade="BF"/>
    </w:rPr>
  </w:style>
  <w:style w:type="paragraph" w:styleId="22">
    <w:name w:val="Intense Quote"/>
    <w:basedOn w:val="a"/>
    <w:next w:val="a"/>
    <w:link w:val="23"/>
    <w:uiPriority w:val="30"/>
    <w:qFormat/>
    <w:rsid w:val="00137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78A0"/>
    <w:rPr>
      <w:i/>
      <w:iCs/>
      <w:color w:val="0F4761" w:themeColor="accent1" w:themeShade="BF"/>
    </w:rPr>
  </w:style>
  <w:style w:type="character" w:styleId="24">
    <w:name w:val="Intense Reference"/>
    <w:basedOn w:val="a0"/>
    <w:uiPriority w:val="32"/>
    <w:qFormat/>
    <w:rsid w:val="001378A0"/>
    <w:rPr>
      <w:b/>
      <w:bCs/>
      <w:smallCaps/>
      <w:color w:val="0F4761" w:themeColor="accent1" w:themeShade="BF"/>
      <w:spacing w:val="5"/>
    </w:rPr>
  </w:style>
  <w:style w:type="table" w:styleId="aa">
    <w:name w:val="Table Grid"/>
    <w:basedOn w:val="a1"/>
    <w:uiPriority w:val="39"/>
    <w:rsid w:val="0055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01226"/>
    <w:rPr>
      <w:color w:val="467886" w:themeColor="hyperlink"/>
      <w:u w:val="single"/>
    </w:rPr>
  </w:style>
  <w:style w:type="character" w:styleId="ac">
    <w:name w:val="Unresolved Mention"/>
    <w:basedOn w:val="a0"/>
    <w:uiPriority w:val="99"/>
    <w:semiHidden/>
    <w:unhideWhenUsed/>
    <w:rsid w:val="00501226"/>
    <w:rPr>
      <w:color w:val="605E5C"/>
      <w:shd w:val="clear" w:color="auto" w:fill="E1DFDD"/>
    </w:rPr>
  </w:style>
  <w:style w:type="character" w:styleId="ad">
    <w:name w:val="FollowedHyperlink"/>
    <w:basedOn w:val="a0"/>
    <w:uiPriority w:val="99"/>
    <w:semiHidden/>
    <w:unhideWhenUsed/>
    <w:rsid w:val="005012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otype.jp/osusume-font-corpmin.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565</TotalTime>
  <Pages>7</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牧志鎮也</dc:creator>
  <cp:keywords/>
  <dc:description/>
  <cp:lastModifiedBy>牧志鎮也</cp:lastModifiedBy>
  <cp:revision>119</cp:revision>
  <dcterms:created xsi:type="dcterms:W3CDTF">2025-11-07T03:18:00Z</dcterms:created>
  <dcterms:modified xsi:type="dcterms:W3CDTF">2025-11-07T11:41:00Z</dcterms:modified>
</cp:coreProperties>
</file>